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5953"/>
      </w:tblGrid>
      <w:tr w:rsidR="00E736F3" w:rsidRPr="00E736F3" w:rsidTr="00E736F3">
        <w:trPr>
          <w:tblCellSpacing w:w="0" w:type="dxa"/>
          <w:jc w:val="center"/>
        </w:trPr>
        <w:tc>
          <w:tcPr>
            <w:tcW w:w="4300" w:type="pct"/>
            <w:vAlign w:val="center"/>
            <w:hideMark/>
          </w:tcPr>
          <w:p w:rsidR="00E736F3" w:rsidRPr="00E736F3" w:rsidRDefault="00E736F3" w:rsidP="00E736F3">
            <w:pPr>
              <w:spacing w:before="195" w:after="195" w:line="240" w:lineRule="auto"/>
              <w:jc w:val="center"/>
              <w:rPr>
                <w:rFonts w:ascii="Times New Roman" w:eastAsia="Times New Roman" w:hAnsi="Times New Roman" w:cs="Times New Roman"/>
                <w:sz w:val="24"/>
                <w:szCs w:val="24"/>
                <w:lang w:eastAsia="pt-BR"/>
              </w:rPr>
            </w:pPr>
            <w:r w:rsidRPr="00E736F3">
              <w:rPr>
                <w:rFonts w:ascii="Arial" w:eastAsia="Times New Roman" w:hAnsi="Arial" w:cs="Arial"/>
                <w:b/>
                <w:bCs/>
                <w:color w:val="808000"/>
                <w:sz w:val="36"/>
                <w:lang w:eastAsia="pt-BR"/>
              </w:rPr>
              <w:t>Presidência da República</w:t>
            </w:r>
            <w:r w:rsidRPr="00E736F3">
              <w:rPr>
                <w:rFonts w:ascii="Arial" w:eastAsia="Times New Roman" w:hAnsi="Arial" w:cs="Arial"/>
                <w:b/>
                <w:bCs/>
                <w:color w:val="808000"/>
                <w:sz w:val="24"/>
                <w:szCs w:val="24"/>
                <w:lang w:eastAsia="pt-BR"/>
              </w:rPr>
              <w:br/>
            </w:r>
            <w:r w:rsidRPr="00E736F3">
              <w:rPr>
                <w:rFonts w:ascii="Arial" w:eastAsia="Times New Roman" w:hAnsi="Arial" w:cs="Arial"/>
                <w:b/>
                <w:bCs/>
                <w:color w:val="808000"/>
                <w:sz w:val="27"/>
                <w:lang w:eastAsia="pt-BR"/>
              </w:rPr>
              <w:t>Casa Civil</w:t>
            </w:r>
            <w:r w:rsidRPr="00E736F3">
              <w:rPr>
                <w:rFonts w:ascii="Arial" w:eastAsia="Times New Roman" w:hAnsi="Arial" w:cs="Arial"/>
                <w:b/>
                <w:bCs/>
                <w:color w:val="808000"/>
                <w:sz w:val="27"/>
                <w:szCs w:val="27"/>
                <w:lang w:eastAsia="pt-BR"/>
              </w:rPr>
              <w:br/>
            </w:r>
            <w:r w:rsidRPr="00E736F3">
              <w:rPr>
                <w:rFonts w:ascii="Arial" w:eastAsia="Times New Roman" w:hAnsi="Arial" w:cs="Arial"/>
                <w:b/>
                <w:bCs/>
                <w:color w:val="808000"/>
                <w:sz w:val="24"/>
                <w:szCs w:val="24"/>
                <w:lang w:eastAsia="pt-BR"/>
              </w:rPr>
              <w:t>Subchefia para Assuntos Jurídicos</w:t>
            </w:r>
          </w:p>
        </w:tc>
      </w:tr>
    </w:tbl>
    <w:p w:rsidR="00E736F3" w:rsidRPr="00E736F3" w:rsidRDefault="00A912D0" w:rsidP="00E736F3">
      <w:pPr>
        <w:spacing w:before="300" w:after="300" w:line="240" w:lineRule="auto"/>
        <w:jc w:val="center"/>
        <w:rPr>
          <w:rFonts w:ascii="Times New Roman" w:eastAsia="Times New Roman" w:hAnsi="Times New Roman" w:cs="Times New Roman"/>
          <w:color w:val="000000"/>
          <w:sz w:val="27"/>
          <w:szCs w:val="27"/>
          <w:lang w:eastAsia="pt-BR"/>
        </w:rPr>
      </w:pPr>
      <w:hyperlink r:id="rId4" w:history="1">
        <w:r w:rsidR="00E736F3" w:rsidRPr="00E736F3">
          <w:rPr>
            <w:rFonts w:ascii="Arial" w:eastAsia="Times New Roman" w:hAnsi="Arial" w:cs="Arial"/>
            <w:b/>
            <w:bCs/>
            <w:color w:val="000080"/>
            <w:sz w:val="24"/>
            <w:szCs w:val="24"/>
            <w:u w:val="single"/>
            <w:lang w:eastAsia="pt-BR"/>
          </w:rPr>
          <w:t>DECRETO Nº 8.241, DE 21 DE MAIO DE 2014</w:t>
        </w:r>
        <w:proofErr w:type="gramStart"/>
      </w:hyperlink>
      <w:proofErr w:type="gramEnd"/>
    </w:p>
    <w:tbl>
      <w:tblPr>
        <w:tblW w:w="5000" w:type="pct"/>
        <w:tblCellSpacing w:w="0" w:type="dxa"/>
        <w:tblCellMar>
          <w:left w:w="0" w:type="dxa"/>
          <w:right w:w="0" w:type="dxa"/>
        </w:tblCellMar>
        <w:tblLook w:val="04A0"/>
      </w:tblPr>
      <w:tblGrid>
        <w:gridCol w:w="4167"/>
        <w:gridCol w:w="4337"/>
      </w:tblGrid>
      <w:tr w:rsidR="00E736F3" w:rsidRPr="00E736F3" w:rsidTr="00E736F3">
        <w:trPr>
          <w:tblCellSpacing w:w="0" w:type="dxa"/>
        </w:trPr>
        <w:tc>
          <w:tcPr>
            <w:tcW w:w="2450" w:type="pct"/>
            <w:vAlign w:val="center"/>
            <w:hideMark/>
          </w:tcPr>
          <w:p w:rsidR="00E736F3" w:rsidRPr="00E736F3" w:rsidRDefault="00A912D0" w:rsidP="00E736F3">
            <w:pPr>
              <w:spacing w:after="0" w:line="240" w:lineRule="auto"/>
              <w:rPr>
                <w:rFonts w:ascii="Times New Roman" w:eastAsia="Times New Roman" w:hAnsi="Times New Roman" w:cs="Times New Roman"/>
                <w:sz w:val="24"/>
                <w:szCs w:val="24"/>
                <w:lang w:eastAsia="pt-BR"/>
              </w:rPr>
            </w:pPr>
            <w:hyperlink r:id="rId5" w:anchor="art41" w:history="1">
              <w:r w:rsidR="00E736F3" w:rsidRPr="00E736F3">
                <w:rPr>
                  <w:rFonts w:ascii="Arial" w:eastAsia="Times New Roman" w:hAnsi="Arial" w:cs="Arial"/>
                  <w:color w:val="0000FF"/>
                  <w:sz w:val="20"/>
                  <w:u w:val="single"/>
                  <w:lang w:eastAsia="pt-BR"/>
                </w:rPr>
                <w:t>Vigência</w:t>
              </w:r>
            </w:hyperlink>
          </w:p>
        </w:tc>
        <w:tc>
          <w:tcPr>
            <w:tcW w:w="2550" w:type="pct"/>
            <w:vAlign w:val="center"/>
            <w:hideMark/>
          </w:tcPr>
          <w:p w:rsidR="00E736F3" w:rsidRPr="00E736F3" w:rsidRDefault="00E736F3" w:rsidP="00E736F3">
            <w:pPr>
              <w:spacing w:after="0" w:line="240" w:lineRule="auto"/>
              <w:jc w:val="both"/>
              <w:rPr>
                <w:rFonts w:ascii="Times New Roman" w:eastAsia="Times New Roman" w:hAnsi="Times New Roman" w:cs="Times New Roman"/>
                <w:sz w:val="24"/>
                <w:szCs w:val="24"/>
                <w:lang w:eastAsia="pt-BR"/>
              </w:rPr>
            </w:pPr>
            <w:r w:rsidRPr="00E736F3">
              <w:rPr>
                <w:rFonts w:ascii="Arial" w:eastAsia="Times New Roman" w:hAnsi="Arial" w:cs="Arial"/>
                <w:color w:val="800000"/>
                <w:sz w:val="20"/>
                <w:szCs w:val="20"/>
                <w:lang w:eastAsia="pt-BR"/>
              </w:rPr>
              <w:t>Regulamenta o art. 3</w:t>
            </w:r>
            <w:r w:rsidRPr="00E736F3">
              <w:rPr>
                <w:rFonts w:ascii="Arial" w:eastAsia="Times New Roman" w:hAnsi="Arial" w:cs="Arial"/>
                <w:color w:val="800000"/>
                <w:sz w:val="20"/>
                <w:szCs w:val="20"/>
                <w:u w:val="single"/>
                <w:vertAlign w:val="superscript"/>
                <w:lang w:eastAsia="pt-BR"/>
              </w:rPr>
              <w:t>o</w:t>
            </w:r>
            <w:r w:rsidRPr="00E736F3">
              <w:rPr>
                <w:rFonts w:ascii="Arial" w:eastAsia="Times New Roman" w:hAnsi="Arial" w:cs="Arial"/>
                <w:color w:val="800000"/>
                <w:sz w:val="20"/>
                <w:lang w:eastAsia="pt-BR"/>
              </w:rPr>
              <w:t> </w:t>
            </w:r>
            <w:r w:rsidRPr="00E736F3">
              <w:rPr>
                <w:rFonts w:ascii="Arial" w:eastAsia="Times New Roman" w:hAnsi="Arial" w:cs="Arial"/>
                <w:color w:val="800000"/>
                <w:sz w:val="20"/>
                <w:szCs w:val="20"/>
                <w:lang w:eastAsia="pt-BR"/>
              </w:rPr>
              <w:t>da Lei n</w:t>
            </w:r>
            <w:r w:rsidRPr="00E736F3">
              <w:rPr>
                <w:rFonts w:ascii="Arial" w:eastAsia="Times New Roman" w:hAnsi="Arial" w:cs="Arial"/>
                <w:color w:val="800000"/>
                <w:sz w:val="20"/>
                <w:szCs w:val="20"/>
                <w:u w:val="single"/>
                <w:vertAlign w:val="superscript"/>
                <w:lang w:eastAsia="pt-BR"/>
              </w:rPr>
              <w:t>o</w:t>
            </w:r>
            <w:r w:rsidRPr="00E736F3">
              <w:rPr>
                <w:rFonts w:ascii="Arial" w:eastAsia="Times New Roman" w:hAnsi="Arial" w:cs="Arial"/>
                <w:color w:val="800000"/>
                <w:sz w:val="20"/>
                <w:lang w:eastAsia="pt-BR"/>
              </w:rPr>
              <w:t> </w:t>
            </w:r>
            <w:r w:rsidRPr="00E736F3">
              <w:rPr>
                <w:rFonts w:ascii="Arial" w:eastAsia="Times New Roman" w:hAnsi="Arial" w:cs="Arial"/>
                <w:color w:val="800000"/>
                <w:sz w:val="20"/>
                <w:szCs w:val="20"/>
                <w:lang w:eastAsia="pt-BR"/>
              </w:rPr>
              <w:t>8.958, de 20 de dezembro de 1994, para dispor sobre a aquisição de bens e a contratação de obras e serviços pelas fundações de apoio.</w:t>
            </w:r>
          </w:p>
        </w:tc>
      </w:tr>
    </w:tbl>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b/>
          <w:bCs/>
          <w:color w:val="000000"/>
          <w:sz w:val="20"/>
          <w:szCs w:val="20"/>
          <w:lang w:eastAsia="pt-BR"/>
        </w:rPr>
        <w:t>A PRESIDENTA DA REPÚBLICA</w:t>
      </w:r>
      <w:r w:rsidRPr="00E736F3">
        <w:rPr>
          <w:rFonts w:ascii="Arial" w:eastAsia="Times New Roman" w:hAnsi="Arial" w:cs="Arial"/>
          <w:color w:val="000000"/>
          <w:sz w:val="20"/>
          <w:szCs w:val="20"/>
          <w:lang w:eastAsia="pt-BR"/>
        </w:rPr>
        <w:t>, no uso da atribuição que lhe confere o art. 84,</w:t>
      </w:r>
      <w:r w:rsidRPr="00E736F3">
        <w:rPr>
          <w:rFonts w:ascii="Arial" w:eastAsia="Times New Roman" w:hAnsi="Arial" w:cs="Arial"/>
          <w:color w:val="000000"/>
          <w:sz w:val="20"/>
          <w:lang w:eastAsia="pt-BR"/>
        </w:rPr>
        <w:t> </w:t>
      </w:r>
      <w:r w:rsidRPr="00E736F3">
        <w:rPr>
          <w:rFonts w:ascii="Arial" w:eastAsia="Times New Roman" w:hAnsi="Arial" w:cs="Arial"/>
          <w:b/>
          <w:bCs/>
          <w:color w:val="000000"/>
          <w:sz w:val="20"/>
          <w:szCs w:val="20"/>
          <w:lang w:eastAsia="pt-BR"/>
        </w:rPr>
        <w:t>caput</w:t>
      </w:r>
      <w:r w:rsidRPr="00E736F3">
        <w:rPr>
          <w:rFonts w:ascii="Arial" w:eastAsia="Times New Roman" w:hAnsi="Arial" w:cs="Arial"/>
          <w:color w:val="000000"/>
          <w:sz w:val="20"/>
          <w:szCs w:val="20"/>
          <w:lang w:eastAsia="pt-BR"/>
        </w:rPr>
        <w:t>, inciso IV, da Constituição, e tendo em vista o disposto no art. 3</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da Lei n</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8.958, de 20 de dezembro de 1994,</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b/>
          <w:bCs/>
          <w:color w:val="000000"/>
          <w:sz w:val="20"/>
          <w:szCs w:val="20"/>
          <w:lang w:eastAsia="pt-BR"/>
        </w:rPr>
        <w:t>DECRETA</w:t>
      </w:r>
      <w:r w:rsidRPr="00E736F3">
        <w:rPr>
          <w:rFonts w:ascii="Arial" w:eastAsia="Times New Roman" w:hAnsi="Arial" w:cs="Arial"/>
          <w:color w:val="000000"/>
          <w:sz w:val="20"/>
          <w:szCs w:val="20"/>
          <w:lang w:eastAsia="pt-BR"/>
        </w:rPr>
        <w:t>:</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0" w:name="art1"/>
      <w:bookmarkEnd w:id="0"/>
      <w:r w:rsidRPr="00E736F3">
        <w:rPr>
          <w:rFonts w:ascii="Arial" w:eastAsia="Times New Roman" w:hAnsi="Arial" w:cs="Arial"/>
          <w:color w:val="000000"/>
          <w:sz w:val="20"/>
          <w:szCs w:val="20"/>
          <w:lang w:eastAsia="pt-BR"/>
        </w:rPr>
        <w:t>Art. 1</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Este Decreto regulamenta o</w:t>
      </w:r>
      <w:r w:rsidRPr="00E736F3">
        <w:rPr>
          <w:rFonts w:ascii="Arial" w:eastAsia="Times New Roman" w:hAnsi="Arial" w:cs="Arial"/>
          <w:color w:val="000000"/>
          <w:sz w:val="20"/>
          <w:lang w:eastAsia="pt-BR"/>
        </w:rPr>
        <w:t> </w:t>
      </w:r>
      <w:hyperlink r:id="rId6" w:anchor="art3" w:history="1">
        <w:r w:rsidRPr="00E736F3">
          <w:rPr>
            <w:rFonts w:ascii="Arial" w:eastAsia="Times New Roman" w:hAnsi="Arial" w:cs="Arial"/>
            <w:color w:val="0000FF"/>
            <w:sz w:val="20"/>
            <w:u w:val="single"/>
            <w:lang w:eastAsia="pt-BR"/>
          </w:rPr>
          <w:t>art. 3</w:t>
        </w:r>
      </w:hyperlink>
      <w:hyperlink r:id="rId7" w:anchor="art3" w:history="1">
        <w:r w:rsidRPr="00E736F3">
          <w:rPr>
            <w:rFonts w:ascii="Arial" w:eastAsia="Times New Roman" w:hAnsi="Arial" w:cs="Arial"/>
            <w:color w:val="0000FF"/>
            <w:sz w:val="20"/>
            <w:u w:val="single"/>
            <w:vertAlign w:val="superscript"/>
            <w:lang w:eastAsia="pt-BR"/>
          </w:rPr>
          <w:t>o</w:t>
        </w:r>
        <w:r w:rsidRPr="00E736F3">
          <w:rPr>
            <w:rFonts w:ascii="Arial" w:eastAsia="Times New Roman" w:hAnsi="Arial" w:cs="Arial"/>
            <w:color w:val="0000FF"/>
            <w:sz w:val="20"/>
            <w:u w:val="single"/>
            <w:lang w:eastAsia="pt-BR"/>
          </w:rPr>
          <w:t> da Lei n</w:t>
        </w:r>
        <w:r w:rsidRPr="00E736F3">
          <w:rPr>
            <w:rFonts w:ascii="Arial" w:eastAsia="Times New Roman" w:hAnsi="Arial" w:cs="Arial"/>
            <w:color w:val="0000FF"/>
            <w:sz w:val="20"/>
            <w:u w:val="single"/>
            <w:vertAlign w:val="superscript"/>
            <w:lang w:eastAsia="pt-BR"/>
          </w:rPr>
          <w:t>o</w:t>
        </w:r>
        <w:r w:rsidRPr="00E736F3">
          <w:rPr>
            <w:rFonts w:ascii="Arial" w:eastAsia="Times New Roman" w:hAnsi="Arial" w:cs="Arial"/>
            <w:color w:val="0000FF"/>
            <w:sz w:val="20"/>
            <w:u w:val="single"/>
            <w:lang w:eastAsia="pt-BR"/>
          </w:rPr>
          <w:t xml:space="preserve"> 8.958, de 20 de dezembro de </w:t>
        </w:r>
        <w:proofErr w:type="gramStart"/>
        <w:r w:rsidRPr="00E736F3">
          <w:rPr>
            <w:rFonts w:ascii="Arial" w:eastAsia="Times New Roman" w:hAnsi="Arial" w:cs="Arial"/>
            <w:color w:val="0000FF"/>
            <w:sz w:val="20"/>
            <w:u w:val="single"/>
            <w:lang w:eastAsia="pt-BR"/>
          </w:rPr>
          <w:t>1994,</w:t>
        </w:r>
        <w:proofErr w:type="gramEnd"/>
      </w:hyperlink>
      <w:r w:rsidRPr="00E736F3">
        <w:rPr>
          <w:rFonts w:ascii="Arial" w:eastAsia="Times New Roman" w:hAnsi="Arial" w:cs="Arial"/>
          <w:color w:val="0000FF"/>
          <w:sz w:val="20"/>
          <w:lang w:eastAsia="pt-BR"/>
        </w:rPr>
        <w:t> </w:t>
      </w:r>
      <w:r w:rsidRPr="00E736F3">
        <w:rPr>
          <w:rFonts w:ascii="Arial" w:eastAsia="Times New Roman" w:hAnsi="Arial" w:cs="Arial"/>
          <w:color w:val="000000"/>
          <w:sz w:val="20"/>
          <w:szCs w:val="20"/>
          <w:lang w:eastAsia="pt-BR"/>
        </w:rPr>
        <w:t>para dispor sobre a aquisição de bens e a contratação de obras e serviços pelas fundações de apoio no âmbito de projetos de ensino, pesquisa, extensão, desenvolvimento institucional, científico e tecnológico e estímulo à inovação, inclusive na gestão administrativa e financeira necessária à execução desses projetos, em apoio às Instituições Federais de Ensino Superior - IFES e demais Instituições Científicas e Tecnológicas - ICT.</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1</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O disposto neste Decreto aplica-se às contratações cujos recursos sejam ou não provenientes do Poder Público, desde que tenham por objeto o apoio às IFES e às demais ICT nos projetos referidos no</w:t>
      </w:r>
      <w:r w:rsidRPr="00E736F3">
        <w:rPr>
          <w:rFonts w:ascii="Arial" w:eastAsia="Times New Roman" w:hAnsi="Arial" w:cs="Arial"/>
          <w:color w:val="000000"/>
          <w:sz w:val="20"/>
          <w:lang w:eastAsia="pt-BR"/>
        </w:rPr>
        <w:t> </w:t>
      </w:r>
      <w:r w:rsidRPr="00E736F3">
        <w:rPr>
          <w:rFonts w:ascii="Arial" w:eastAsia="Times New Roman" w:hAnsi="Arial" w:cs="Arial"/>
          <w:b/>
          <w:bCs/>
          <w:color w:val="000000"/>
          <w:sz w:val="20"/>
          <w:szCs w:val="20"/>
          <w:lang w:eastAsia="pt-BR"/>
        </w:rPr>
        <w:t>caput</w:t>
      </w:r>
      <w:r w:rsidRPr="00E736F3">
        <w:rPr>
          <w:rFonts w:ascii="Arial" w:eastAsia="Times New Roman" w:hAnsi="Arial" w:cs="Arial"/>
          <w:color w:val="000000"/>
          <w:sz w:val="20"/>
          <w:szCs w:val="20"/>
          <w:lang w:eastAsia="pt-BR"/>
        </w:rPr>
        <w:t>.</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2</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Os procedimentos regidos por este Decreto atenderão aos princípios da impessoalidade, da moralidade, da probidade, da publicidade, da transparência, da eficiência, da competitividade, da busca permanente de qualidade e durabilidade, e da vinculação ao instrumento convocatório.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3</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Não se submetem a este Decreto as aquisições referentes às despesas administrativas desvinculadas da execução do projeto.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1" w:name="art2"/>
      <w:bookmarkEnd w:id="1"/>
      <w:r w:rsidRPr="00E736F3">
        <w:rPr>
          <w:rFonts w:ascii="Arial" w:eastAsia="Times New Roman" w:hAnsi="Arial" w:cs="Arial"/>
          <w:color w:val="000000"/>
          <w:sz w:val="20"/>
          <w:szCs w:val="20"/>
          <w:lang w:eastAsia="pt-BR"/>
        </w:rPr>
        <w:t>Art. 2</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Para os fins deste Decreto, considera-se:</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 - termo de referência - documento que contenha os elementos necessários e suficientes, com nível de precisão adequado, para identificar o bem, obra ou serviço, inclusive de engenharia, a ser contratado, acompanhados das especificações técnicas, para propiciar a avaliação do custo da contratação e para orientar a execução e a fiscalização contratual;</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II - contratação integrada - regime de execução indireta de obras e serviços de engenharia, que compreende a elaboração e o desenvolvimento dos projetos básico e executivo, a execução de obras e serviços de engenharia, a montagem, a realização de testes, a pré-operação e as demais operações necessárias e suficientes para a entrega final do objeto;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III - anteprojeto de engenharia - documento</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elaborado por profissional com a devida qualificação técnica,</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que</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contemple:</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xml:space="preserve">a) os documentos técnicos destinados a possibilitar a caracterização da obra ou do serviço de engenharia executado no regime de contratação integrada, incluídas a </w:t>
      </w:r>
      <w:r w:rsidRPr="00E736F3">
        <w:rPr>
          <w:rFonts w:ascii="Arial" w:eastAsia="Times New Roman" w:hAnsi="Arial" w:cs="Arial"/>
          <w:color w:val="000000"/>
          <w:sz w:val="20"/>
          <w:szCs w:val="20"/>
          <w:lang w:eastAsia="pt-BR"/>
        </w:rPr>
        <w:lastRenderedPageBreak/>
        <w:t>demonstração e a justificativa do programa de necessidades, a visão global dos investimentos e as definições quanto ao nível de serviço desejado;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b) as condições de solidez, segurança, durabilidade e prazo de entrega;</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xml:space="preserve">c) a estética do projeto arquitetônico; </w:t>
      </w:r>
      <w:proofErr w:type="gramStart"/>
      <w:r w:rsidRPr="00E736F3">
        <w:rPr>
          <w:rFonts w:ascii="Arial" w:eastAsia="Times New Roman" w:hAnsi="Arial" w:cs="Arial"/>
          <w:color w:val="000000"/>
          <w:sz w:val="20"/>
          <w:szCs w:val="20"/>
          <w:lang w:eastAsia="pt-BR"/>
        </w:rPr>
        <w:t>e</w:t>
      </w:r>
      <w:proofErr w:type="gramEnd"/>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d) os parâmetros de adequação ao interesse público, à economia na utilização, à facilidade na execução, aos impactos ambientais e à acessibilidade;</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IV - comissão de seleção - comissão constituída pela fundação de apoio responsável por executar as seleções públicas de fornecedores, composta por, no mínimo, três pessoas, sendo uma destas um comprador da fundação de apoio;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xml:space="preserve">V - comprador - empregado da fundação de apoio responsável pelos processos de seleção e contratação de menor vulto; </w:t>
      </w:r>
      <w:proofErr w:type="gramStart"/>
      <w:r w:rsidRPr="00E736F3">
        <w:rPr>
          <w:rFonts w:ascii="Arial" w:eastAsia="Times New Roman" w:hAnsi="Arial" w:cs="Arial"/>
          <w:color w:val="000000"/>
          <w:sz w:val="20"/>
          <w:szCs w:val="20"/>
          <w:lang w:eastAsia="pt-BR"/>
        </w:rPr>
        <w:t>e</w:t>
      </w:r>
      <w:proofErr w:type="gramEnd"/>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VI - pré-qualificação - procedimento, anterior à seleção, destinado a identificar fornecedores e bens que reúnam condições de habilitação ou atendam às exigências técnicas e de qualidade da fundação de apoio.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2" w:name="art3"/>
      <w:bookmarkEnd w:id="2"/>
      <w:r w:rsidRPr="00E736F3">
        <w:rPr>
          <w:rFonts w:ascii="Arial" w:eastAsia="Times New Roman" w:hAnsi="Arial" w:cs="Arial"/>
          <w:color w:val="000000"/>
          <w:sz w:val="20"/>
          <w:szCs w:val="20"/>
          <w:lang w:eastAsia="pt-BR"/>
        </w:rPr>
        <w:t>Art. 3</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Todo procedimento de seleção e de contratação regido por este Decreto ficará documentado em processo físico ou eletrônico e será de livre acesso ao público,</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em especial aos órgãos de controle e à IFES ou demais ICT a que estiver prestando apoio, pelo prazo mínimo de cinco anos.</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xml:space="preserve">Parágrafo único.  Cabe à fundação de apoio definir, em conformidade com suas normas internas, </w:t>
      </w:r>
      <w:proofErr w:type="gramStart"/>
      <w:r w:rsidRPr="00E736F3">
        <w:rPr>
          <w:rFonts w:ascii="Arial" w:eastAsia="Times New Roman" w:hAnsi="Arial" w:cs="Arial"/>
          <w:color w:val="000000"/>
          <w:sz w:val="20"/>
          <w:szCs w:val="20"/>
          <w:lang w:eastAsia="pt-BR"/>
        </w:rPr>
        <w:t>os órgãos, comissões, colegiados</w:t>
      </w:r>
      <w:proofErr w:type="gramEnd"/>
      <w:r w:rsidRPr="00E736F3">
        <w:rPr>
          <w:rFonts w:ascii="Arial" w:eastAsia="Times New Roman" w:hAnsi="Arial" w:cs="Arial"/>
          <w:color w:val="000000"/>
          <w:sz w:val="20"/>
          <w:szCs w:val="20"/>
          <w:lang w:eastAsia="pt-BR"/>
        </w:rPr>
        <w:t xml:space="preserve"> ou pessoas que ficarão responsáveis pelo cumprimento das funções necessárias à realização das contratações, exceto nas hipóteses específicas previstas neste Decreto.</w:t>
      </w:r>
    </w:p>
    <w:p w:rsidR="00E736F3" w:rsidRPr="00E736F3" w:rsidRDefault="00E736F3" w:rsidP="00E736F3">
      <w:pPr>
        <w:spacing w:before="300" w:after="300" w:line="240" w:lineRule="auto"/>
        <w:jc w:val="center"/>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CAPÍTULO I</w:t>
      </w:r>
    </w:p>
    <w:p w:rsidR="00E736F3" w:rsidRPr="00E736F3" w:rsidRDefault="00E736F3" w:rsidP="00E736F3">
      <w:pPr>
        <w:spacing w:before="300" w:after="300" w:line="240" w:lineRule="auto"/>
        <w:jc w:val="center"/>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DA PESQUISA DE MERCADO PRÉVIA À CONTRATAÇÃO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3" w:name="art4"/>
      <w:bookmarkEnd w:id="3"/>
      <w:r w:rsidRPr="00E736F3">
        <w:rPr>
          <w:rFonts w:ascii="Arial" w:eastAsia="Times New Roman" w:hAnsi="Arial" w:cs="Arial"/>
          <w:color w:val="000000"/>
          <w:sz w:val="20"/>
          <w:szCs w:val="20"/>
          <w:lang w:eastAsia="pt-BR"/>
        </w:rPr>
        <w:t>Art. 4</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As contratações devem ser precedidas de pesquisa de mercado que estabelecerá valores de referência aferidos da seguinte forma:</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 - para bens e serviços, por pesquisas:</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a) em catálogos de fornecedores e publicações especializadas nacionais e internacionais;</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b) em sítios eletrônicos especializados ou de domínio amplo, desde que contenham a data e hora de acesso;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xml:space="preserve">c) sobre preços praticados por órgãos e entidades públicas; </w:t>
      </w:r>
      <w:proofErr w:type="gramStart"/>
      <w:r w:rsidRPr="00E736F3">
        <w:rPr>
          <w:rFonts w:ascii="Arial" w:eastAsia="Times New Roman" w:hAnsi="Arial" w:cs="Arial"/>
          <w:color w:val="000000"/>
          <w:sz w:val="20"/>
          <w:szCs w:val="20"/>
          <w:lang w:eastAsia="pt-BR"/>
        </w:rPr>
        <w:t>ou</w:t>
      </w:r>
      <w:proofErr w:type="gramEnd"/>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xml:space="preserve">d) direta junto a fornecedores, entre outros meios confiáveis; </w:t>
      </w:r>
      <w:proofErr w:type="gramStart"/>
      <w:r w:rsidRPr="00E736F3">
        <w:rPr>
          <w:rFonts w:ascii="Arial" w:eastAsia="Times New Roman" w:hAnsi="Arial" w:cs="Arial"/>
          <w:color w:val="000000"/>
          <w:sz w:val="20"/>
          <w:szCs w:val="20"/>
          <w:lang w:eastAsia="pt-BR"/>
        </w:rPr>
        <w:t>e</w:t>
      </w:r>
      <w:proofErr w:type="gramEnd"/>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II - para obras e serviços de engenharia, com base em:</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a) valores praticados pelo mercado ou pela administração pública em serviços e obras similares;</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lastRenderedPageBreak/>
        <w:t xml:space="preserve">b) dados contidos em tabela de referência formalmente aprovada por órgãos ou entidades da administração pública, em publicações técnicas especializadas, em sistema específico instituído para o setor ou em pesquisa de mercado; </w:t>
      </w:r>
      <w:proofErr w:type="gramStart"/>
      <w:r w:rsidRPr="00E736F3">
        <w:rPr>
          <w:rFonts w:ascii="Arial" w:eastAsia="Times New Roman" w:hAnsi="Arial" w:cs="Arial"/>
          <w:color w:val="000000"/>
          <w:sz w:val="20"/>
          <w:szCs w:val="20"/>
          <w:lang w:eastAsia="pt-BR"/>
        </w:rPr>
        <w:t>ou</w:t>
      </w:r>
      <w:proofErr w:type="gramEnd"/>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xml:space="preserve">c) custos unitários de insumos ou serviços menores ou iguais à média de seus correspondentes ao Sistema Nacional de Pesquisa de Custos e Índices da Construção Civil - </w:t>
      </w:r>
      <w:proofErr w:type="spellStart"/>
      <w:r w:rsidRPr="00E736F3">
        <w:rPr>
          <w:rFonts w:ascii="Arial" w:eastAsia="Times New Roman" w:hAnsi="Arial" w:cs="Arial"/>
          <w:color w:val="000000"/>
          <w:sz w:val="20"/>
          <w:szCs w:val="20"/>
          <w:lang w:eastAsia="pt-BR"/>
        </w:rPr>
        <w:t>Sinapi</w:t>
      </w:r>
      <w:proofErr w:type="spellEnd"/>
      <w:r w:rsidRPr="00E736F3">
        <w:rPr>
          <w:rFonts w:ascii="Arial" w:eastAsia="Times New Roman" w:hAnsi="Arial" w:cs="Arial"/>
          <w:color w:val="000000"/>
          <w:sz w:val="20"/>
          <w:szCs w:val="20"/>
          <w:lang w:eastAsia="pt-BR"/>
        </w:rPr>
        <w:t>, no caso de construção civil.</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Parágrafo único.  É permitida a aplicação isolada ou combinada dos critérios previstos nas alíneas “a”, “b” e “c” do inciso II.</w:t>
      </w:r>
    </w:p>
    <w:p w:rsidR="00E736F3" w:rsidRPr="00E736F3" w:rsidRDefault="00E736F3" w:rsidP="00E736F3">
      <w:pPr>
        <w:spacing w:before="300" w:after="300" w:line="240" w:lineRule="auto"/>
        <w:jc w:val="center"/>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CAPÍTULO II</w:t>
      </w:r>
    </w:p>
    <w:p w:rsidR="00E736F3" w:rsidRPr="00E736F3" w:rsidRDefault="00E736F3" w:rsidP="00E736F3">
      <w:pPr>
        <w:spacing w:before="300" w:after="300" w:line="240" w:lineRule="auto"/>
        <w:jc w:val="center"/>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DO INSTRUMENTO CONVOCATÓRIO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4" w:name="art5"/>
      <w:bookmarkEnd w:id="4"/>
      <w:r w:rsidRPr="00E736F3">
        <w:rPr>
          <w:rFonts w:ascii="Arial" w:eastAsia="Times New Roman" w:hAnsi="Arial" w:cs="Arial"/>
          <w:color w:val="000000"/>
          <w:sz w:val="20"/>
          <w:szCs w:val="20"/>
          <w:lang w:eastAsia="pt-BR"/>
        </w:rPr>
        <w:t>Art. 5</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O</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instrumento convocatório da seleção pública de fornecedores conterá, no mínimo,</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a definição do objeto da seleção, as exigências de habilitação, os critérios de julgamento das propostas, as obrigações das partes, o prazo de execução ou de fornecimento do objeto e as consequências do inadimplemento contratual.</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1</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xml:space="preserve">  O instrumento de contrato terá forma simplificada e poderá ser dispensado quando seu valor for inferior a R$ 100.000,00 (cem mil reais) ou, independentemente de seu valor, nos casos de compra com entrega imediata e integral dos bens, dos quais não resultem </w:t>
      </w:r>
      <w:proofErr w:type="gramStart"/>
      <w:r w:rsidRPr="00E736F3">
        <w:rPr>
          <w:rFonts w:ascii="Arial" w:eastAsia="Times New Roman" w:hAnsi="Arial" w:cs="Arial"/>
          <w:color w:val="000000"/>
          <w:sz w:val="20"/>
          <w:szCs w:val="20"/>
          <w:lang w:eastAsia="pt-BR"/>
        </w:rPr>
        <w:t>obrigações futuras, observado</w:t>
      </w:r>
      <w:proofErr w:type="gramEnd"/>
      <w:r w:rsidRPr="00E736F3">
        <w:rPr>
          <w:rFonts w:ascii="Arial" w:eastAsia="Times New Roman" w:hAnsi="Arial" w:cs="Arial"/>
          <w:color w:val="000000"/>
          <w:sz w:val="20"/>
          <w:szCs w:val="20"/>
          <w:lang w:eastAsia="pt-BR"/>
        </w:rPr>
        <w:t xml:space="preserve"> o disposto no art. 3</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2</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Não se aplica o disposto no § 1</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aos serviços de assistência técnica ou de garantia do produto.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3</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As contratações que sejam regidas por legislação especial, tais como seguro, locação e serviços públicos, observarão, em sua formalização, as regras que a elas se refiram.</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5" w:name="art6"/>
      <w:bookmarkEnd w:id="5"/>
      <w:r w:rsidRPr="00E736F3">
        <w:rPr>
          <w:rFonts w:ascii="Arial" w:eastAsia="Times New Roman" w:hAnsi="Arial" w:cs="Arial"/>
          <w:color w:val="000000"/>
          <w:sz w:val="20"/>
          <w:szCs w:val="20"/>
          <w:lang w:eastAsia="pt-BR"/>
        </w:rPr>
        <w:t>Art. 6</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Nas contratações de obras e serviços de engenharia permitidos pela</w:t>
      </w:r>
      <w:r w:rsidRPr="00E736F3">
        <w:rPr>
          <w:rFonts w:ascii="Arial" w:eastAsia="Times New Roman" w:hAnsi="Arial" w:cs="Arial"/>
          <w:color w:val="000000"/>
          <w:sz w:val="20"/>
          <w:lang w:eastAsia="pt-BR"/>
        </w:rPr>
        <w:t> </w:t>
      </w:r>
      <w:hyperlink r:id="rId8" w:history="1">
        <w:r w:rsidRPr="00E736F3">
          <w:rPr>
            <w:rFonts w:ascii="Arial" w:eastAsia="Times New Roman" w:hAnsi="Arial" w:cs="Arial"/>
            <w:color w:val="0000FF"/>
            <w:sz w:val="20"/>
            <w:u w:val="single"/>
            <w:lang w:eastAsia="pt-BR"/>
          </w:rPr>
          <w:t>Lei n</w:t>
        </w:r>
      </w:hyperlink>
      <w:hyperlink r:id="rId9" w:history="1">
        <w:r w:rsidRPr="00E736F3">
          <w:rPr>
            <w:rFonts w:ascii="Arial" w:eastAsia="Times New Roman" w:hAnsi="Arial" w:cs="Arial"/>
            <w:color w:val="0000FF"/>
            <w:sz w:val="20"/>
            <w:u w:val="single"/>
            <w:vertAlign w:val="superscript"/>
            <w:lang w:eastAsia="pt-BR"/>
          </w:rPr>
          <w:t>o</w:t>
        </w:r>
        <w:r w:rsidRPr="00E736F3">
          <w:rPr>
            <w:rFonts w:ascii="Arial" w:eastAsia="Times New Roman" w:hAnsi="Arial" w:cs="Arial"/>
            <w:color w:val="0000FF"/>
            <w:sz w:val="20"/>
            <w:u w:val="single"/>
            <w:lang w:eastAsia="pt-BR"/>
          </w:rPr>
          <w:t xml:space="preserve"> 8.958, de </w:t>
        </w:r>
        <w:proofErr w:type="gramStart"/>
        <w:r w:rsidRPr="00E736F3">
          <w:rPr>
            <w:rFonts w:ascii="Arial" w:eastAsia="Times New Roman" w:hAnsi="Arial" w:cs="Arial"/>
            <w:color w:val="0000FF"/>
            <w:sz w:val="20"/>
            <w:u w:val="single"/>
            <w:lang w:eastAsia="pt-BR"/>
          </w:rPr>
          <w:t>1994,</w:t>
        </w:r>
        <w:proofErr w:type="gramEnd"/>
      </w:hyperlink>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deverá ser elaborado anteprojeto de engenharia, nos termos do inciso III do</w:t>
      </w:r>
      <w:r w:rsidRPr="00E736F3">
        <w:rPr>
          <w:rFonts w:ascii="Arial" w:eastAsia="Times New Roman" w:hAnsi="Arial" w:cs="Arial"/>
          <w:color w:val="000000"/>
          <w:sz w:val="20"/>
          <w:lang w:eastAsia="pt-BR"/>
        </w:rPr>
        <w:t> </w:t>
      </w:r>
      <w:r w:rsidRPr="00E736F3">
        <w:rPr>
          <w:rFonts w:ascii="Arial" w:eastAsia="Times New Roman" w:hAnsi="Arial" w:cs="Arial"/>
          <w:b/>
          <w:bCs/>
          <w:color w:val="000000"/>
          <w:sz w:val="20"/>
          <w:szCs w:val="20"/>
          <w:lang w:eastAsia="pt-BR"/>
        </w:rPr>
        <w:t>caput</w:t>
      </w:r>
      <w:r w:rsidRPr="00E736F3">
        <w:rPr>
          <w:rFonts w:ascii="Arial" w:eastAsia="Times New Roman" w:hAnsi="Arial" w:cs="Arial"/>
          <w:b/>
          <w:bCs/>
          <w:color w:val="000000"/>
          <w:sz w:val="20"/>
          <w:lang w:eastAsia="pt-BR"/>
        </w:rPr>
        <w:t> </w:t>
      </w:r>
      <w:r w:rsidRPr="00E736F3">
        <w:rPr>
          <w:rFonts w:ascii="Arial" w:eastAsia="Times New Roman" w:hAnsi="Arial" w:cs="Arial"/>
          <w:color w:val="000000"/>
          <w:sz w:val="20"/>
          <w:szCs w:val="20"/>
          <w:lang w:eastAsia="pt-BR"/>
        </w:rPr>
        <w:t>do art. 2</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Parágrafo único.  Nas seleções públicas de obras e serviços de engenharia, a fundação de apoio poderá utilizar a contratação integrada, que seguirá os mesmos procedimentos aplicáveis à União, inclusive quanto à elaboração do anteprojeto de engenharia, ao cálculo do valor estimado da contratação e à celebração de termos aditivos.</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6" w:name="art7"/>
      <w:bookmarkEnd w:id="6"/>
      <w:r w:rsidRPr="00E736F3">
        <w:rPr>
          <w:rFonts w:ascii="Arial" w:eastAsia="Times New Roman" w:hAnsi="Arial" w:cs="Arial"/>
          <w:color w:val="000000"/>
          <w:sz w:val="20"/>
          <w:szCs w:val="20"/>
          <w:lang w:eastAsia="pt-BR"/>
        </w:rPr>
        <w:t>Art. 7</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Quando da aquisição de bens, o instrumento convocatório poderá também prever contratação de:</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xml:space="preserve">I - garantia mínima; </w:t>
      </w:r>
      <w:proofErr w:type="gramStart"/>
      <w:r w:rsidRPr="00E736F3">
        <w:rPr>
          <w:rFonts w:ascii="Arial" w:eastAsia="Times New Roman" w:hAnsi="Arial" w:cs="Arial"/>
          <w:color w:val="000000"/>
          <w:sz w:val="20"/>
          <w:szCs w:val="20"/>
          <w:lang w:eastAsia="pt-BR"/>
        </w:rPr>
        <w:t>e</w:t>
      </w:r>
      <w:proofErr w:type="gramEnd"/>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II - manutenção, atualização e outras obrigações acessórias.</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1</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Fica facultada a subcontratação na hipótese do inciso II do</w:t>
      </w:r>
      <w:r w:rsidRPr="00E736F3">
        <w:rPr>
          <w:rFonts w:ascii="Arial" w:eastAsia="Times New Roman" w:hAnsi="Arial" w:cs="Arial"/>
          <w:color w:val="000000"/>
          <w:sz w:val="20"/>
          <w:lang w:eastAsia="pt-BR"/>
        </w:rPr>
        <w:t> </w:t>
      </w:r>
      <w:r w:rsidRPr="00E736F3">
        <w:rPr>
          <w:rFonts w:ascii="Arial" w:eastAsia="Times New Roman" w:hAnsi="Arial" w:cs="Arial"/>
          <w:b/>
          <w:bCs/>
          <w:color w:val="000000"/>
          <w:sz w:val="20"/>
          <w:szCs w:val="20"/>
          <w:lang w:eastAsia="pt-BR"/>
        </w:rPr>
        <w:t>caput</w:t>
      </w:r>
      <w:r w:rsidRPr="00E736F3">
        <w:rPr>
          <w:rFonts w:ascii="Arial" w:eastAsia="Times New Roman" w:hAnsi="Arial" w:cs="Arial"/>
          <w:color w:val="000000"/>
          <w:sz w:val="20"/>
          <w:szCs w:val="20"/>
          <w:lang w:eastAsia="pt-BR"/>
        </w:rPr>
        <w:t>.</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2</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No caso de aquisição prevista no</w:t>
      </w:r>
      <w:r w:rsidRPr="00E736F3">
        <w:rPr>
          <w:rFonts w:ascii="Arial" w:eastAsia="Times New Roman" w:hAnsi="Arial" w:cs="Arial"/>
          <w:b/>
          <w:bCs/>
          <w:color w:val="000000"/>
          <w:sz w:val="20"/>
          <w:lang w:eastAsia="pt-BR"/>
        </w:rPr>
        <w:t> </w:t>
      </w:r>
      <w:r w:rsidRPr="00E736F3">
        <w:rPr>
          <w:rFonts w:ascii="Arial" w:eastAsia="Times New Roman" w:hAnsi="Arial" w:cs="Arial"/>
          <w:b/>
          <w:bCs/>
          <w:color w:val="000000"/>
          <w:sz w:val="20"/>
          <w:szCs w:val="20"/>
          <w:lang w:eastAsia="pt-BR"/>
        </w:rPr>
        <w:t>caput</w:t>
      </w:r>
      <w:r w:rsidRPr="00E736F3">
        <w:rPr>
          <w:rFonts w:ascii="Arial" w:eastAsia="Times New Roman" w:hAnsi="Arial" w:cs="Arial"/>
          <w:color w:val="000000"/>
          <w:sz w:val="20"/>
          <w:szCs w:val="20"/>
          <w:lang w:eastAsia="pt-BR"/>
        </w:rPr>
        <w:t>, poderá ser indicado marca ou modelo, desde que tecnicamente justificado pelo coordenador do projeto.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3</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xml:space="preserve">  O instrumento convocatório poderá exigir dos fornecedores amostra do bem antes da aceitação da proposta ou assinatura do contrato, certificação da qualidade do produto ou do processo de fabricação emitida por instituição oficial competente ou por entidade credenciada e </w:t>
      </w:r>
      <w:r w:rsidRPr="00E736F3">
        <w:rPr>
          <w:rFonts w:ascii="Arial" w:eastAsia="Times New Roman" w:hAnsi="Arial" w:cs="Arial"/>
          <w:color w:val="000000"/>
          <w:sz w:val="20"/>
          <w:szCs w:val="20"/>
          <w:lang w:eastAsia="pt-BR"/>
        </w:rPr>
        <w:lastRenderedPageBreak/>
        <w:t>carta de solidariedade emitida pelo fabricante que assegure a execução do contrato, no caso de empresa revendedora ou distribuidora.</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4</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Nas seleções públicas para a aquisição de bens, a fundação de apoio poderá promover a pré-qualificação de fornecedores e bens, observando os mesmos procedimentos aplicáveis à União.</w:t>
      </w:r>
    </w:p>
    <w:p w:rsidR="00E736F3" w:rsidRPr="00E736F3" w:rsidRDefault="00E736F3" w:rsidP="00E736F3">
      <w:pPr>
        <w:spacing w:before="300" w:after="300" w:line="240" w:lineRule="auto"/>
        <w:jc w:val="center"/>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CAPÍTULO III</w:t>
      </w:r>
    </w:p>
    <w:p w:rsidR="00E736F3" w:rsidRPr="00E736F3" w:rsidRDefault="00E736F3" w:rsidP="00E736F3">
      <w:pPr>
        <w:spacing w:before="300" w:after="300" w:line="240" w:lineRule="auto"/>
        <w:jc w:val="center"/>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DOS PROCEDIMENTOS DE SELEÇÃO PÚBLICA DE FORNECEDORES</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7" w:name="art8"/>
      <w:bookmarkEnd w:id="7"/>
      <w:r w:rsidRPr="00E736F3">
        <w:rPr>
          <w:rFonts w:ascii="Arial" w:eastAsia="Times New Roman" w:hAnsi="Arial" w:cs="Arial"/>
          <w:color w:val="000000"/>
          <w:sz w:val="20"/>
          <w:szCs w:val="20"/>
          <w:lang w:eastAsia="pt-BR"/>
        </w:rPr>
        <w:t>Art. 8</w:t>
      </w:r>
      <w:r w:rsidRPr="00E736F3">
        <w:rPr>
          <w:rFonts w:ascii="Arial" w:eastAsia="Times New Roman" w:hAnsi="Arial" w:cs="Arial"/>
          <w:strike/>
          <w:color w:val="000000"/>
          <w:sz w:val="20"/>
          <w:szCs w:val="20"/>
          <w:lang w:eastAsia="pt-BR"/>
        </w:rPr>
        <w:t>º</w:t>
      </w:r>
      <w:r w:rsidRPr="00E736F3">
        <w:rPr>
          <w:rFonts w:ascii="Arial" w:eastAsia="Times New Roman" w:hAnsi="Arial" w:cs="Arial"/>
          <w:color w:val="000000"/>
          <w:sz w:val="20"/>
          <w:szCs w:val="20"/>
          <w:lang w:eastAsia="pt-BR"/>
        </w:rPr>
        <w:t>  O procedimento de seleção pública de fornecedores será iniciado com a abertura de processo no âmbito da contratante, que contenha:</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 - cópia do projeto a que se relaciona a contratação;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II - termo de referência, anteprojeto de engenharia ou projeto básico;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III - instrumento convocatório</w:t>
      </w:r>
      <w:proofErr w:type="gramStart"/>
      <w:r w:rsidRPr="00E736F3">
        <w:rPr>
          <w:rFonts w:ascii="Arial" w:eastAsia="Times New Roman" w:hAnsi="Arial" w:cs="Arial"/>
          <w:color w:val="000000"/>
          <w:sz w:val="20"/>
          <w:szCs w:val="20"/>
          <w:lang w:eastAsia="pt-BR"/>
        </w:rPr>
        <w:t>, se houver</w:t>
      </w:r>
      <w:proofErr w:type="gramEnd"/>
      <w:r w:rsidRPr="00E736F3">
        <w:rPr>
          <w:rFonts w:ascii="Arial" w:eastAsia="Times New Roman" w:hAnsi="Arial" w:cs="Arial"/>
          <w:color w:val="000000"/>
          <w:sz w:val="20"/>
          <w:szCs w:val="20"/>
          <w:lang w:eastAsia="pt-BR"/>
        </w:rPr>
        <w:t>;</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III - identificação dos recursos previstos para a execução da contratação;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xml:space="preserve">IV - indicação do valor máximo aceitável pela contratante, expresso com base nos valores de referência apurados a partir da pesquisa de mercado, observado, se for o caso, o sigilo de que trata o art. 38 deste Decreto; </w:t>
      </w:r>
      <w:proofErr w:type="gramStart"/>
      <w:r w:rsidRPr="00E736F3">
        <w:rPr>
          <w:rFonts w:ascii="Arial" w:eastAsia="Times New Roman" w:hAnsi="Arial" w:cs="Arial"/>
          <w:color w:val="000000"/>
          <w:sz w:val="20"/>
          <w:szCs w:val="20"/>
          <w:lang w:eastAsia="pt-BR"/>
        </w:rPr>
        <w:t>e</w:t>
      </w:r>
      <w:proofErr w:type="gramEnd"/>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V - demais documentos referentes à contratação.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8" w:name="art9"/>
      <w:bookmarkEnd w:id="8"/>
      <w:r w:rsidRPr="00E736F3">
        <w:rPr>
          <w:rFonts w:ascii="Arial" w:eastAsia="Times New Roman" w:hAnsi="Arial" w:cs="Arial"/>
          <w:color w:val="000000"/>
          <w:sz w:val="20"/>
          <w:szCs w:val="20"/>
          <w:lang w:eastAsia="pt-BR"/>
        </w:rPr>
        <w:t>Art. 9</w:t>
      </w:r>
      <w:r w:rsidRPr="00E736F3">
        <w:rPr>
          <w:rFonts w:ascii="Arial" w:eastAsia="Times New Roman" w:hAnsi="Arial" w:cs="Arial"/>
          <w:strike/>
          <w:color w:val="000000"/>
          <w:sz w:val="20"/>
          <w:szCs w:val="20"/>
          <w:lang w:eastAsia="pt-BR"/>
        </w:rPr>
        <w:t>º</w:t>
      </w:r>
      <w:r w:rsidRPr="00E736F3">
        <w:rPr>
          <w:rFonts w:ascii="Arial" w:eastAsia="Times New Roman" w:hAnsi="Arial" w:cs="Arial"/>
          <w:color w:val="000000"/>
          <w:sz w:val="20"/>
          <w:szCs w:val="20"/>
          <w:lang w:eastAsia="pt-BR"/>
        </w:rPr>
        <w:t>  A seleção pública de fornecedores será divulgada no sítio eletrônico da fundação de apoio e no portal de compras do Governo federal, sem prejuízo da faculdade de divulgação direta aos fornecedores, e será composta, no mínimo, por:</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 - definição do objeto da</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seleção, onde e como poderá ser obtida a íntegra do instrumento convocatório, do termo de referência, do projeto básico ou do anteprojeto de engenharia;</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II - critério de julgamento das propostas;</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III - data limite para apresentação das propostas, cujo prazo não será inferior a cinco dias úteis, quando se tratar de bens e serviços, e quinze dias úteis, quando envolver obras ou serviços de engenharia, contado da data de publicação do aviso; </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xml:space="preserve">IV - forma de submissão das propostas, preferencialmente na forma eletrônica; </w:t>
      </w:r>
      <w:proofErr w:type="gramStart"/>
      <w:r w:rsidRPr="00E736F3">
        <w:rPr>
          <w:rFonts w:ascii="Arial" w:eastAsia="Times New Roman" w:hAnsi="Arial" w:cs="Arial"/>
          <w:color w:val="000000"/>
          <w:sz w:val="20"/>
          <w:szCs w:val="20"/>
          <w:lang w:eastAsia="pt-BR"/>
        </w:rPr>
        <w:t>e</w:t>
      </w:r>
      <w:proofErr w:type="gramEnd"/>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V - o prazo de validade das propostas.</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1</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Os valores de referência previamente estimados para a contratação poderão ter divulgação diferida e permanecerão acessíveis a qualquer tempo órgãos de controle e à IFES ou demais ICT apoiada.</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2</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Os valores de referência serão tornados públicos imediatamente após o encerramento das contratações, sendo ainda possível, desde que em ato público e devidamente justificado, a abertura do sigilo do orçamento na fase de negociação de preços com o fornecedor detentor da melhor proposta, quando esta for superior ao valor orçado.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lastRenderedPageBreak/>
        <w:t>§ 3</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Quando não acudirem interessados à</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seleção</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pública, os interessados não atenderem às condições de habilitação ou as propostas apresentadas não atenderem aos critérios de seleção, a fundação de apoio poderá contratar diretamente o fornecedor, mantidas as condições pré-estabelecidas no instrumento convocatório, inclusive quanto ao valor máximo estabelecido nos termos do Capítulo I deste Decreto.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9" w:name="art10"/>
      <w:bookmarkEnd w:id="9"/>
      <w:r w:rsidRPr="00E736F3">
        <w:rPr>
          <w:rFonts w:ascii="Arial" w:eastAsia="Times New Roman" w:hAnsi="Arial" w:cs="Arial"/>
          <w:color w:val="000000"/>
          <w:sz w:val="20"/>
          <w:szCs w:val="20"/>
          <w:lang w:eastAsia="pt-BR"/>
        </w:rPr>
        <w:t>Art. 10.  Na seleção pública poderão ser adotados os modos de disputa aberto e fechado, podendo ser combinados nos termos do instrumento convocatório.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1</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No modo de disputa aberto, os fornecedores apresentarão suas propostas em sessão pública por meio de lances públicos e sucessivos, crescentes ou decrescentes, conforme o critério de julgamento adotado, sendo permitido que o instrumento convocatório estabeleça intervalos mínimos de diferença de valores entre os lances, que incidirão tanto em relação aos lances intermediários quanto em relação à proposta que cobrir a melhor oferta.</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2</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xml:space="preserve">  No modo de disputa fechado, as propostas apresentadas </w:t>
      </w:r>
      <w:proofErr w:type="gramStart"/>
      <w:r w:rsidRPr="00E736F3">
        <w:rPr>
          <w:rFonts w:ascii="Arial" w:eastAsia="Times New Roman" w:hAnsi="Arial" w:cs="Arial"/>
          <w:color w:val="000000"/>
          <w:sz w:val="20"/>
          <w:szCs w:val="20"/>
          <w:lang w:eastAsia="pt-BR"/>
        </w:rPr>
        <w:t>pelos fornecedoras</w:t>
      </w:r>
      <w:proofErr w:type="gramEnd"/>
      <w:r w:rsidRPr="00E736F3">
        <w:rPr>
          <w:rFonts w:ascii="Arial" w:eastAsia="Times New Roman" w:hAnsi="Arial" w:cs="Arial"/>
          <w:color w:val="000000"/>
          <w:sz w:val="20"/>
          <w:szCs w:val="20"/>
          <w:lang w:eastAsia="pt-BR"/>
        </w:rPr>
        <w:t xml:space="preserve"> somente serão divulgadas em data e hora previamente designadas.</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10" w:name="art11"/>
      <w:bookmarkEnd w:id="10"/>
      <w:r w:rsidRPr="00E736F3">
        <w:rPr>
          <w:rFonts w:ascii="Arial" w:eastAsia="Times New Roman" w:hAnsi="Arial" w:cs="Arial"/>
          <w:color w:val="000000"/>
          <w:sz w:val="20"/>
          <w:szCs w:val="20"/>
          <w:lang w:eastAsia="pt-BR"/>
        </w:rPr>
        <w:t>Art. 11.  A juízo devidamente justificado da fundação de apoio, o critério de julgamento das propostas será, conforme o objeto da seleção pública, o de menor preço, o de maior desconto, o de técnica e preço, o de melhor adequação técnica ou o de maior oferta de preço, observado, em todo caso, o valor de referência estimado.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11" w:name="art12"/>
      <w:bookmarkEnd w:id="11"/>
      <w:r w:rsidRPr="00E736F3">
        <w:rPr>
          <w:rFonts w:ascii="Arial" w:eastAsia="Times New Roman" w:hAnsi="Arial" w:cs="Arial"/>
          <w:color w:val="000000"/>
          <w:sz w:val="20"/>
          <w:szCs w:val="20"/>
          <w:lang w:eastAsia="pt-BR"/>
        </w:rPr>
        <w:t>Art. 12.  O julgamento pelo menor preço ou maior desconto considerará o menor dispêndio para a fundação de apoio, atendidos os parâmetros mínimos de qualidade definidos no instrumento convocatório.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1</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Os custos indiretos, relacionados com as despesas de manutenção, utilização, reposição, depreciação e impacto ambiental, entre outros fatores, serão considerados para a definição do menor dispêndio, sempre que objetivamente mensuráveis.</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2</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O julgamento por maior desconto terá como referência o preço global fixado no instrumento convocatório, e o desconto será estendido aos eventuais termos aditivos.</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3</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No caso de obras ou serviços de engenharia, o percentual de desconto apresentado pelos licitantes incidirá linearmente sobre os preços de todos os itens do orçamento estimado constante do instrumento convocatório.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12" w:name="art13"/>
      <w:bookmarkEnd w:id="12"/>
      <w:r w:rsidRPr="00E736F3">
        <w:rPr>
          <w:rFonts w:ascii="Arial" w:eastAsia="Times New Roman" w:hAnsi="Arial" w:cs="Arial"/>
          <w:color w:val="000000"/>
          <w:sz w:val="20"/>
          <w:szCs w:val="20"/>
          <w:lang w:eastAsia="pt-BR"/>
        </w:rPr>
        <w:t xml:space="preserve">Art. 13.  No julgamento pela melhor combinação de técnica e preço, </w:t>
      </w:r>
      <w:proofErr w:type="gramStart"/>
      <w:r w:rsidRPr="00E736F3">
        <w:rPr>
          <w:rFonts w:ascii="Arial" w:eastAsia="Times New Roman" w:hAnsi="Arial" w:cs="Arial"/>
          <w:color w:val="000000"/>
          <w:sz w:val="20"/>
          <w:szCs w:val="20"/>
          <w:lang w:eastAsia="pt-BR"/>
        </w:rPr>
        <w:t>serão</w:t>
      </w:r>
      <w:proofErr w:type="gramEnd"/>
      <w:r w:rsidRPr="00E736F3">
        <w:rPr>
          <w:rFonts w:ascii="Arial" w:eastAsia="Times New Roman" w:hAnsi="Arial" w:cs="Arial"/>
          <w:color w:val="000000"/>
          <w:sz w:val="20"/>
          <w:szCs w:val="20"/>
          <w:lang w:eastAsia="pt-BR"/>
        </w:rPr>
        <w:t xml:space="preserve"> avaliadas e ponderadas as propostas técnicas e de preço apresentadas pelos interessados, mediante a utilização de parâmetros objetivos obrigatoriamente inseridos no instrumento convocatório.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1</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O critério de julgamento a que se refere o</w:t>
      </w:r>
      <w:r w:rsidRPr="00E736F3">
        <w:rPr>
          <w:rFonts w:ascii="Arial" w:eastAsia="Times New Roman" w:hAnsi="Arial" w:cs="Arial"/>
          <w:color w:val="000000"/>
          <w:sz w:val="20"/>
          <w:lang w:eastAsia="pt-BR"/>
        </w:rPr>
        <w:t> </w:t>
      </w:r>
      <w:r w:rsidRPr="00E736F3">
        <w:rPr>
          <w:rFonts w:ascii="Arial" w:eastAsia="Times New Roman" w:hAnsi="Arial" w:cs="Arial"/>
          <w:b/>
          <w:bCs/>
          <w:color w:val="000000"/>
          <w:sz w:val="20"/>
          <w:szCs w:val="20"/>
          <w:lang w:eastAsia="pt-BR"/>
        </w:rPr>
        <w:t>caput</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será utilizado quando a avaliação e a ponderação da qualidade técnica das propostas que superarem os requisitos mínimos estabelecidos no instrumento convocatório forem relevantes aos fins pretendidos pela fundação de apoio, e será destinado exclusivamente a objetos:</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xml:space="preserve">I - de natureza predominantemente intelectual e de inovação tecnológica ou técnica; </w:t>
      </w:r>
      <w:proofErr w:type="gramStart"/>
      <w:r w:rsidRPr="00E736F3">
        <w:rPr>
          <w:rFonts w:ascii="Arial" w:eastAsia="Times New Roman" w:hAnsi="Arial" w:cs="Arial"/>
          <w:color w:val="000000"/>
          <w:sz w:val="20"/>
          <w:szCs w:val="20"/>
          <w:lang w:eastAsia="pt-BR"/>
        </w:rPr>
        <w:t>ou</w:t>
      </w:r>
      <w:proofErr w:type="gramEnd"/>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II - que possam ser executados com diferentes metodologias ou tecnologias de domínio restrito no mercado, demonstradas as vantagens e qualidades que eventualmente forem oferecidas para cada produto ou solução.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2</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É permitida a atribuição de fatores de ponderação distintos para valorar as propostas técnicas e de preço, e o percentual de ponderação mais relevante será limitado a setenta por cento.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13" w:name="art14"/>
      <w:bookmarkEnd w:id="13"/>
      <w:r w:rsidRPr="00E736F3">
        <w:rPr>
          <w:rFonts w:ascii="Arial" w:eastAsia="Times New Roman" w:hAnsi="Arial" w:cs="Arial"/>
          <w:color w:val="000000"/>
          <w:sz w:val="20"/>
          <w:szCs w:val="20"/>
          <w:lang w:eastAsia="pt-BR"/>
        </w:rPr>
        <w:lastRenderedPageBreak/>
        <w:t>Art. 14.  O julgamento pela melhor adequação técnica selecionará a proposta tecnicamente mais adequada para a execução do objeto com base em critérios previamente estabelecidos pelo coordenador do projeto e dispostos no instrumento convocatório, no qual será definida a remuneração atribuída ao vencedor.</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1</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O critério de julgamento referido no</w:t>
      </w:r>
      <w:r w:rsidRPr="00E736F3">
        <w:rPr>
          <w:rFonts w:ascii="Arial" w:eastAsia="Times New Roman" w:hAnsi="Arial" w:cs="Arial"/>
          <w:color w:val="000000"/>
          <w:sz w:val="20"/>
          <w:lang w:eastAsia="pt-BR"/>
        </w:rPr>
        <w:t> </w:t>
      </w:r>
      <w:r w:rsidRPr="00E736F3">
        <w:rPr>
          <w:rFonts w:ascii="Arial" w:eastAsia="Times New Roman" w:hAnsi="Arial" w:cs="Arial"/>
          <w:b/>
          <w:bCs/>
          <w:color w:val="000000"/>
          <w:sz w:val="20"/>
          <w:szCs w:val="20"/>
          <w:lang w:eastAsia="pt-BR"/>
        </w:rPr>
        <w:t>caput</w:t>
      </w:r>
      <w:r w:rsidRPr="00E736F3">
        <w:rPr>
          <w:rFonts w:ascii="Arial" w:eastAsia="Times New Roman" w:hAnsi="Arial" w:cs="Arial"/>
          <w:b/>
          <w:bCs/>
          <w:color w:val="000000"/>
          <w:sz w:val="20"/>
          <w:lang w:eastAsia="pt-BR"/>
        </w:rPr>
        <w:t> </w:t>
      </w:r>
      <w:r w:rsidRPr="00E736F3">
        <w:rPr>
          <w:rFonts w:ascii="Arial" w:eastAsia="Times New Roman" w:hAnsi="Arial" w:cs="Arial"/>
          <w:color w:val="000000"/>
          <w:sz w:val="20"/>
          <w:szCs w:val="20"/>
          <w:lang w:eastAsia="pt-BR"/>
        </w:rPr>
        <w:t>poderá ser utilizado para a contratação de projetos, bens e serviços de natureza especializada.</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2</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Comissão técnica especificamente designada elaborará parecer em que classificará as propostas apresentadas.</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14" w:name="art15"/>
      <w:bookmarkEnd w:id="14"/>
      <w:r w:rsidRPr="00E736F3">
        <w:rPr>
          <w:rFonts w:ascii="Arial" w:eastAsia="Times New Roman" w:hAnsi="Arial" w:cs="Arial"/>
          <w:color w:val="000000"/>
          <w:sz w:val="20"/>
          <w:szCs w:val="20"/>
          <w:lang w:eastAsia="pt-BR"/>
        </w:rPr>
        <w:t>Art. 15.  O julgamento pela maior oferta de preço será utilizado no caso de contratos que resultem em receita.</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1</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Quando utilizado o critério de julgamento pela maior oferta de preço, os requisitos de qualificação técnica e econômico-financeira poderão ser dispensados.</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2</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No julgamento pela maior oferta de preço, poderá ser exigida a comprovação do recolhimento de quantia a título de garantia, como requisito de habilitação, limitada a cinco por cento do valor ofertado.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3</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Na hipótese do § 2</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o licitante vencedor perderá o valor da entrada caso não efetive o pagamento devido no prazo estipulado.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15" w:name="art16"/>
      <w:bookmarkEnd w:id="15"/>
      <w:r w:rsidRPr="00E736F3">
        <w:rPr>
          <w:rFonts w:ascii="Arial" w:eastAsia="Times New Roman" w:hAnsi="Arial" w:cs="Arial"/>
          <w:color w:val="000000"/>
          <w:sz w:val="20"/>
          <w:szCs w:val="20"/>
          <w:lang w:eastAsia="pt-BR"/>
        </w:rPr>
        <w:t>Art. 16. </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A seleção da proposta será feita pela comissão de seleção de que trata o inciso IV do</w:t>
      </w:r>
      <w:r w:rsidRPr="00E736F3">
        <w:rPr>
          <w:rFonts w:ascii="Arial" w:eastAsia="Times New Roman" w:hAnsi="Arial" w:cs="Arial"/>
          <w:color w:val="000000"/>
          <w:sz w:val="20"/>
          <w:lang w:eastAsia="pt-BR"/>
        </w:rPr>
        <w:t> </w:t>
      </w:r>
      <w:r w:rsidRPr="00E736F3">
        <w:rPr>
          <w:rFonts w:ascii="Arial" w:eastAsia="Times New Roman" w:hAnsi="Arial" w:cs="Arial"/>
          <w:b/>
          <w:bCs/>
          <w:color w:val="000000"/>
          <w:sz w:val="20"/>
          <w:szCs w:val="20"/>
          <w:lang w:eastAsia="pt-BR"/>
        </w:rPr>
        <w:t>caput</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do art. 2</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xml:space="preserve">, exceto quando a contratação for de valor abaixo de </w:t>
      </w:r>
      <w:proofErr w:type="gramStart"/>
      <w:r w:rsidRPr="00E736F3">
        <w:rPr>
          <w:rFonts w:ascii="Arial" w:eastAsia="Times New Roman" w:hAnsi="Arial" w:cs="Arial"/>
          <w:color w:val="000000"/>
          <w:sz w:val="20"/>
          <w:szCs w:val="20"/>
          <w:lang w:eastAsia="pt-BR"/>
        </w:rPr>
        <w:t>R$ 50.000,00 (cinquenta mil reais), hipótese</w:t>
      </w:r>
      <w:proofErr w:type="gramEnd"/>
      <w:r w:rsidRPr="00E736F3">
        <w:rPr>
          <w:rFonts w:ascii="Arial" w:eastAsia="Times New Roman" w:hAnsi="Arial" w:cs="Arial"/>
          <w:color w:val="000000"/>
          <w:sz w:val="20"/>
          <w:szCs w:val="20"/>
          <w:lang w:eastAsia="pt-BR"/>
        </w:rPr>
        <w:t xml:space="preserve"> em que a seleção poderá ser efetivada com participação de apenas um comprador designado pela fundação de apoio.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1</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No critério de julgamento por melhor adequação técnica, a comissão de seleção deverá seguir o parecer da comissão técnica referida no § 2</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do art. 14.</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2</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 xml:space="preserve">A fundação de apoio sempre poderá negociar condições </w:t>
      </w:r>
      <w:proofErr w:type="gramStart"/>
      <w:r w:rsidRPr="00E736F3">
        <w:rPr>
          <w:rFonts w:ascii="Arial" w:eastAsia="Times New Roman" w:hAnsi="Arial" w:cs="Arial"/>
          <w:color w:val="000000"/>
          <w:sz w:val="20"/>
          <w:szCs w:val="20"/>
          <w:lang w:eastAsia="pt-BR"/>
        </w:rPr>
        <w:t>mais vantajosas com o interessado mais bem classificado, e com os demais participantes da seleção pública, respeitada</w:t>
      </w:r>
      <w:proofErr w:type="gramEnd"/>
      <w:r w:rsidRPr="00E736F3">
        <w:rPr>
          <w:rFonts w:ascii="Arial" w:eastAsia="Times New Roman" w:hAnsi="Arial" w:cs="Arial"/>
          <w:color w:val="000000"/>
          <w:sz w:val="20"/>
          <w:szCs w:val="20"/>
          <w:lang w:eastAsia="pt-BR"/>
        </w:rPr>
        <w:t xml:space="preserve"> a ordem de classificação inicialmente estabelecida, quando o preço do primeiro colocado, mesmo após a negociação, for desclassificado por sua proposta permanecer acima do orçamento estimado.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16" w:name="art17"/>
      <w:bookmarkEnd w:id="16"/>
      <w:r w:rsidRPr="00E736F3">
        <w:rPr>
          <w:rFonts w:ascii="Arial" w:eastAsia="Times New Roman" w:hAnsi="Arial" w:cs="Arial"/>
          <w:color w:val="000000"/>
          <w:sz w:val="20"/>
          <w:szCs w:val="20"/>
          <w:lang w:eastAsia="pt-BR"/>
        </w:rPr>
        <w:t>Art. 17. </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Em igualdade de condições, como critério de desempate, será assegurada preferência, sucessivamente, aos bens e serviços:</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 - produzidos no País;</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xml:space="preserve">II - produzidos ou prestados por empresas brasileiras; </w:t>
      </w:r>
      <w:proofErr w:type="gramStart"/>
      <w:r w:rsidRPr="00E736F3">
        <w:rPr>
          <w:rFonts w:ascii="Arial" w:eastAsia="Times New Roman" w:hAnsi="Arial" w:cs="Arial"/>
          <w:color w:val="000000"/>
          <w:sz w:val="20"/>
          <w:szCs w:val="20"/>
          <w:lang w:eastAsia="pt-BR"/>
        </w:rPr>
        <w:t>e</w:t>
      </w:r>
      <w:proofErr w:type="gramEnd"/>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III - produzidos ou prestados por empresas que invistam em pesquisa e em desenvolvimento de tecnologia no País.</w:t>
      </w:r>
    </w:p>
    <w:p w:rsidR="00E736F3" w:rsidRPr="00E736F3" w:rsidRDefault="00E736F3" w:rsidP="00E736F3">
      <w:pPr>
        <w:spacing w:before="300" w:after="300" w:line="240" w:lineRule="auto"/>
        <w:jc w:val="center"/>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CAPÍTULO IV</w:t>
      </w:r>
    </w:p>
    <w:p w:rsidR="00E736F3" w:rsidRPr="00E736F3" w:rsidRDefault="00E736F3" w:rsidP="00E736F3">
      <w:pPr>
        <w:spacing w:before="300" w:after="300" w:line="240" w:lineRule="auto"/>
        <w:jc w:val="center"/>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DAS EXIGÊNCIAS DE HABILITAÇÃO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17" w:name="art18"/>
      <w:bookmarkEnd w:id="17"/>
      <w:r w:rsidRPr="00E736F3">
        <w:rPr>
          <w:rFonts w:ascii="Arial" w:eastAsia="Times New Roman" w:hAnsi="Arial" w:cs="Arial"/>
          <w:color w:val="000000"/>
          <w:sz w:val="20"/>
          <w:szCs w:val="20"/>
          <w:lang w:eastAsia="pt-BR"/>
        </w:rPr>
        <w:t>Art. 18.  Para habilitação na seleção pública, será exigida do interessado mais bem classificado, exclusivamente, documentação referente à habilitação jurídica, à regularidade fiscal, qualificação técnica e econômico-financeira, conforme previsto em instrumento convocatório.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18" w:name="art19"/>
      <w:bookmarkEnd w:id="18"/>
      <w:r w:rsidRPr="00E736F3">
        <w:rPr>
          <w:rFonts w:ascii="Arial" w:eastAsia="Times New Roman" w:hAnsi="Arial" w:cs="Arial"/>
          <w:color w:val="000000"/>
          <w:sz w:val="20"/>
          <w:szCs w:val="20"/>
          <w:lang w:eastAsia="pt-BR"/>
        </w:rPr>
        <w:lastRenderedPageBreak/>
        <w:t>Art. 19.  A documentação relativa à habilitação jurídica consistirá em:</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 - cédula de identidade, no caso de pessoas físicas;</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II - registro comercial, no caso de empresa individual;</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III - ato constitutivo, estatuto ou contrato social em vigor, devidamente registrado, no caso de sociedades comerciais, e acompanhado de documentos de eleição de seus administradores, no caso de sociedades por ações;</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xml:space="preserve">IV - inscrição do ato constitutivo, no caso de sociedades civis, acompanhada de prova de diretoria em exercício; </w:t>
      </w:r>
      <w:proofErr w:type="gramStart"/>
      <w:r w:rsidRPr="00E736F3">
        <w:rPr>
          <w:rFonts w:ascii="Arial" w:eastAsia="Times New Roman" w:hAnsi="Arial" w:cs="Arial"/>
          <w:color w:val="000000"/>
          <w:sz w:val="20"/>
          <w:szCs w:val="20"/>
          <w:lang w:eastAsia="pt-BR"/>
        </w:rPr>
        <w:t>e</w:t>
      </w:r>
      <w:proofErr w:type="gramEnd"/>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V - declaração de que não está inscrita em cadastros nacionais de empresas punidas pela administração pública.</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19" w:name="art20"/>
      <w:bookmarkEnd w:id="19"/>
      <w:r w:rsidRPr="00E736F3">
        <w:rPr>
          <w:rFonts w:ascii="Arial" w:eastAsia="Times New Roman" w:hAnsi="Arial" w:cs="Arial"/>
          <w:color w:val="000000"/>
          <w:sz w:val="20"/>
          <w:szCs w:val="20"/>
          <w:lang w:eastAsia="pt-BR"/>
        </w:rPr>
        <w:t>Art. 20.  A documentação referente à regularidade fiscal consistirá em:</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xml:space="preserve">I - prova de regularidade para com a Fazenda Federal, Estadual, Distrital e Municipal do domicílio ou sede do interessado, ou outra equivalente, na forma da lei; </w:t>
      </w:r>
      <w:proofErr w:type="gramStart"/>
      <w:r w:rsidRPr="00E736F3">
        <w:rPr>
          <w:rFonts w:ascii="Arial" w:eastAsia="Times New Roman" w:hAnsi="Arial" w:cs="Arial"/>
          <w:color w:val="000000"/>
          <w:sz w:val="20"/>
          <w:szCs w:val="20"/>
          <w:lang w:eastAsia="pt-BR"/>
        </w:rPr>
        <w:t>e</w:t>
      </w:r>
      <w:proofErr w:type="gramEnd"/>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II - prova de regularidade relativa à Seguridade Social e ao Fundo de Garantia por Tempo de Serviço - FGTS, que comprove situação regular no cumprimento dos encargos sociais instituídos por lei.</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20" w:name="art21"/>
      <w:bookmarkEnd w:id="20"/>
      <w:r w:rsidRPr="00E736F3">
        <w:rPr>
          <w:rFonts w:ascii="Arial" w:eastAsia="Times New Roman" w:hAnsi="Arial" w:cs="Arial"/>
          <w:color w:val="000000"/>
          <w:sz w:val="20"/>
          <w:szCs w:val="20"/>
          <w:lang w:eastAsia="pt-BR"/>
        </w:rPr>
        <w:t>Art. 21.  A documentação referente à qualificação técnica consistirá em:</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 - registro ou inscrição na entidade profissional competente, pertinente ao objeto a ser contratado;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xml:space="preserve">II - prova de atendimento de requisitos previstos em lei especial, quando for o caso; </w:t>
      </w:r>
      <w:proofErr w:type="gramStart"/>
      <w:r w:rsidRPr="00E736F3">
        <w:rPr>
          <w:rFonts w:ascii="Arial" w:eastAsia="Times New Roman" w:hAnsi="Arial" w:cs="Arial"/>
          <w:color w:val="000000"/>
          <w:sz w:val="20"/>
          <w:szCs w:val="20"/>
          <w:lang w:eastAsia="pt-BR"/>
        </w:rPr>
        <w:t>e</w:t>
      </w:r>
      <w:proofErr w:type="gramEnd"/>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III - comprovação de aptidão do interessado para desempenho de atividade pertinente e compatível em características, quantidades e prazos com o objeto da seleção pública.</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21" w:name="art22"/>
      <w:bookmarkEnd w:id="21"/>
      <w:r w:rsidRPr="00E736F3">
        <w:rPr>
          <w:rFonts w:ascii="Arial" w:eastAsia="Times New Roman" w:hAnsi="Arial" w:cs="Arial"/>
          <w:color w:val="000000"/>
          <w:sz w:val="20"/>
          <w:szCs w:val="20"/>
          <w:lang w:eastAsia="pt-BR"/>
        </w:rPr>
        <w:t>Art. 22.  A documentação referente à qualificação econômico-financeira consistirá em:</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 - certidão negativa de falência ou de recuperação judicial e extrajudicial expedida pelo distribuidor da sede da pessoa jurídica, ou de execução patrimonial, expedida no domicílio da pessoa física e,</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II - elementos que demonstrem capacidade econômica financeira ou oferta de garantia que assegure a execução total do objeto pelo contratado, quando necessário.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22" w:name="art23"/>
      <w:bookmarkEnd w:id="22"/>
      <w:r w:rsidRPr="00E736F3">
        <w:rPr>
          <w:rFonts w:ascii="Arial" w:eastAsia="Times New Roman" w:hAnsi="Arial" w:cs="Arial"/>
          <w:color w:val="000000"/>
          <w:sz w:val="20"/>
          <w:szCs w:val="20"/>
          <w:lang w:eastAsia="pt-BR"/>
        </w:rPr>
        <w:t>Art. 23.  No caso de fornecedores estrangeiros que não possuam sede no Brasil, a contratante:</w:t>
      </w:r>
    </w:p>
    <w:p w:rsidR="00E736F3" w:rsidRPr="00E736F3" w:rsidRDefault="00E736F3" w:rsidP="00E736F3">
      <w:pPr>
        <w:spacing w:before="300" w:after="300" w:line="240" w:lineRule="auto"/>
        <w:ind w:firstLine="570"/>
        <w:jc w:val="both"/>
        <w:textAlignment w:val="baseline"/>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 - poderá prever, nos casos de compra de bens dos quais não resultem obrigações futuras, inclusive assistência técnica, que não será exigida do fornecedor a existência de representação legal no Brasil, hipótese em que a contratante deverá estabelecer no contrato medidas para os casos de inadimplemento contratual ou defeito do produto adquirido, tais como:</w:t>
      </w:r>
    </w:p>
    <w:p w:rsidR="00E736F3" w:rsidRPr="00E736F3" w:rsidRDefault="00E736F3" w:rsidP="00E736F3">
      <w:pPr>
        <w:spacing w:before="300" w:after="300" w:line="240" w:lineRule="auto"/>
        <w:ind w:firstLine="570"/>
        <w:jc w:val="both"/>
        <w:textAlignment w:val="baseline"/>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a) previsão de devolução total ou parcial de valor eventualmente antecipado;</w:t>
      </w:r>
    </w:p>
    <w:p w:rsidR="00E736F3" w:rsidRPr="00E736F3" w:rsidRDefault="00E736F3" w:rsidP="00E736F3">
      <w:pPr>
        <w:spacing w:before="300" w:after="300" w:line="240" w:lineRule="auto"/>
        <w:ind w:firstLine="570"/>
        <w:jc w:val="both"/>
        <w:textAlignment w:val="baseline"/>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lastRenderedPageBreak/>
        <w:t>b) emissão de título de crédito pelo contratado;</w:t>
      </w:r>
    </w:p>
    <w:p w:rsidR="00E736F3" w:rsidRPr="00E736F3" w:rsidRDefault="00E736F3" w:rsidP="00E736F3">
      <w:pPr>
        <w:spacing w:before="300" w:after="300" w:line="240" w:lineRule="auto"/>
        <w:ind w:firstLine="570"/>
        <w:jc w:val="both"/>
        <w:textAlignment w:val="baseline"/>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xml:space="preserve">c) cláusula que declare competente o foro da sede da fundação de apoio para dirimir qualquer questão contratual; </w:t>
      </w:r>
      <w:proofErr w:type="gramStart"/>
      <w:r w:rsidRPr="00E736F3">
        <w:rPr>
          <w:rFonts w:ascii="Arial" w:eastAsia="Times New Roman" w:hAnsi="Arial" w:cs="Arial"/>
          <w:color w:val="000000"/>
          <w:sz w:val="20"/>
          <w:szCs w:val="20"/>
          <w:lang w:eastAsia="pt-BR"/>
        </w:rPr>
        <w:t>ou</w:t>
      </w:r>
      <w:proofErr w:type="gramEnd"/>
    </w:p>
    <w:p w:rsidR="00E736F3" w:rsidRPr="00E736F3" w:rsidRDefault="00E736F3" w:rsidP="00E736F3">
      <w:pPr>
        <w:spacing w:before="300" w:after="300" w:line="240" w:lineRule="auto"/>
        <w:ind w:firstLine="570"/>
        <w:jc w:val="both"/>
        <w:textAlignment w:val="baseline"/>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d) outras medidas usualmente adotadas pelo setor privado;</w:t>
      </w:r>
    </w:p>
    <w:p w:rsidR="00E736F3" w:rsidRPr="00E736F3" w:rsidRDefault="00E736F3" w:rsidP="00E736F3">
      <w:pPr>
        <w:spacing w:before="300" w:after="300" w:line="240" w:lineRule="auto"/>
        <w:ind w:firstLine="570"/>
        <w:jc w:val="both"/>
        <w:textAlignment w:val="baseline"/>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II - não exigirá a regularidade fiscal do fornecedor perante as autoridades de seu país;</w:t>
      </w:r>
    </w:p>
    <w:p w:rsidR="00E736F3" w:rsidRPr="00E736F3" w:rsidRDefault="00E736F3" w:rsidP="00E736F3">
      <w:pPr>
        <w:spacing w:before="300" w:after="300" w:line="240" w:lineRule="auto"/>
        <w:ind w:firstLine="570"/>
        <w:jc w:val="both"/>
        <w:textAlignment w:val="baseline"/>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xml:space="preserve">III - poderá dispensar o fornecedor de apresentar documentos de habilitação autenticados pelos respectivos consulados, para contratos no valor de até R$ 500.000,00 (quinhentos mil reais); </w:t>
      </w:r>
      <w:proofErr w:type="gramStart"/>
      <w:r w:rsidRPr="00E736F3">
        <w:rPr>
          <w:rFonts w:ascii="Arial" w:eastAsia="Times New Roman" w:hAnsi="Arial" w:cs="Arial"/>
          <w:color w:val="000000"/>
          <w:sz w:val="20"/>
          <w:szCs w:val="20"/>
          <w:lang w:eastAsia="pt-BR"/>
        </w:rPr>
        <w:t>e</w:t>
      </w:r>
      <w:proofErr w:type="gramEnd"/>
    </w:p>
    <w:p w:rsidR="00E736F3" w:rsidRPr="00E736F3" w:rsidRDefault="00E736F3" w:rsidP="00E736F3">
      <w:pPr>
        <w:spacing w:before="300" w:after="300" w:line="240" w:lineRule="auto"/>
        <w:ind w:firstLine="570"/>
        <w:jc w:val="both"/>
        <w:textAlignment w:val="baseline"/>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IV - exigirá a tradução para o vernáculo dos documentos de habilitação, dispensada a tradução juramentada, para os contratos a que se refere o inciso III do</w:t>
      </w:r>
      <w:r w:rsidRPr="00E736F3">
        <w:rPr>
          <w:rFonts w:ascii="Arial" w:eastAsia="Times New Roman" w:hAnsi="Arial" w:cs="Arial"/>
          <w:color w:val="000000"/>
          <w:sz w:val="20"/>
          <w:lang w:eastAsia="pt-BR"/>
        </w:rPr>
        <w:t> </w:t>
      </w:r>
      <w:r w:rsidRPr="00E736F3">
        <w:rPr>
          <w:rFonts w:ascii="Arial" w:eastAsia="Times New Roman" w:hAnsi="Arial" w:cs="Arial"/>
          <w:b/>
          <w:bCs/>
          <w:color w:val="000000"/>
          <w:sz w:val="20"/>
          <w:szCs w:val="20"/>
          <w:lang w:eastAsia="pt-BR"/>
        </w:rPr>
        <w:t>caput</w:t>
      </w:r>
      <w:r w:rsidRPr="00E736F3">
        <w:rPr>
          <w:rFonts w:ascii="Arial" w:eastAsia="Times New Roman" w:hAnsi="Arial" w:cs="Arial"/>
          <w:color w:val="000000"/>
          <w:sz w:val="20"/>
          <w:szCs w:val="20"/>
          <w:lang w:eastAsia="pt-BR"/>
        </w:rPr>
        <w:t>.</w:t>
      </w:r>
    </w:p>
    <w:p w:rsidR="00E736F3" w:rsidRPr="00E736F3" w:rsidRDefault="00E736F3" w:rsidP="00E736F3">
      <w:pPr>
        <w:spacing w:before="300" w:after="300" w:line="240" w:lineRule="auto"/>
        <w:ind w:firstLine="570"/>
        <w:jc w:val="both"/>
        <w:textAlignment w:val="baseline"/>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Parágrafo único.  No caso dos incisos III e IV, a contratante fará constar no processo  referido no art. 3° o responsável pela análise da documentação em língua estrangeira.</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23" w:name="art24"/>
      <w:bookmarkEnd w:id="23"/>
      <w:r w:rsidRPr="00E736F3">
        <w:rPr>
          <w:rFonts w:ascii="Arial" w:eastAsia="Times New Roman" w:hAnsi="Arial" w:cs="Arial"/>
          <w:color w:val="000000"/>
          <w:sz w:val="20"/>
          <w:szCs w:val="20"/>
          <w:lang w:eastAsia="pt-BR"/>
        </w:rPr>
        <w:t>Art. 24.  Os documentos de habilitação poderão ser dispensados, no todo ou em parte, nos casos de contratação no valor de até R$ 100.000,00 (cem mil reais) ou de fornecimento de bens para pronta-entrega.</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24" w:name="art25"/>
      <w:bookmarkEnd w:id="24"/>
      <w:r w:rsidRPr="00E736F3">
        <w:rPr>
          <w:rFonts w:ascii="Arial" w:eastAsia="Times New Roman" w:hAnsi="Arial" w:cs="Arial"/>
          <w:color w:val="000000"/>
          <w:sz w:val="20"/>
          <w:szCs w:val="20"/>
          <w:lang w:eastAsia="pt-BR"/>
        </w:rPr>
        <w:t>Art. 25.  Caso o interessado mais bem classificado não atenda às exigências de habilitação, a fundação de apoio poderá convocar os demais participantes, na ordem de classificação, para apresentar a documentação necessária à habilitação.</w:t>
      </w:r>
    </w:p>
    <w:p w:rsidR="00E736F3" w:rsidRPr="00E736F3" w:rsidRDefault="00E736F3" w:rsidP="00E736F3">
      <w:pPr>
        <w:spacing w:before="300" w:after="300" w:line="240" w:lineRule="auto"/>
        <w:jc w:val="center"/>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CAPÍTULO V</w:t>
      </w:r>
    </w:p>
    <w:p w:rsidR="00E736F3" w:rsidRPr="00E736F3" w:rsidRDefault="00E736F3" w:rsidP="00E736F3">
      <w:pPr>
        <w:spacing w:before="300" w:after="300" w:line="240" w:lineRule="auto"/>
        <w:jc w:val="center"/>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DA CONTRATAÇÃO DIRETA</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25" w:name="art26"/>
      <w:bookmarkEnd w:id="25"/>
      <w:r w:rsidRPr="00E736F3">
        <w:rPr>
          <w:rFonts w:ascii="Arial" w:eastAsia="Times New Roman" w:hAnsi="Arial" w:cs="Arial"/>
          <w:color w:val="000000"/>
          <w:sz w:val="20"/>
          <w:szCs w:val="20"/>
          <w:lang w:eastAsia="pt-BR"/>
        </w:rPr>
        <w:t>Art. 26.  A contratação direta será admitida nas seguintes hipóteses:</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 - para obras e serviços de engenharia em valor inferior a R$ 100.000,00 (cem mil reais), desde que não se refiram a parcelas de uma mesma obra ou serviço, ou ainda para obras e serviços da mesma natureza e no mesmo local que possam ser realizadas conjunta e concomitantemente;</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II - para outros serviços e compras em valor inferior a R$ 40.000,00 (quarenta mil reais), desde que não se refiram a parcelas de um mesmo serviço ou compra de maior vulto que possa ser realizada de uma só vez;</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III - para a contratação de bens produzidos ou serviços prestados por órgão ou entidade que integre a administração pública, ou ainda por empresa concessionária de serviço público, desde que o preço seja compatível com o praticado no mercado;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IV - para a contratação de microempresas e empresas de pequeno porte de base tecnológica criadas no ambiente das atividades de pesquisa das IFES e demais ICT, desde que o preço seja compatível com o praticado no mercado;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xml:space="preserve">V - para importação de bens, estritamente relacionados aos projetos de pesquisa, de desenvolvimento científico, tecnológico e estímulo à inovação, até o valor de R$ 250.000,00 (duzentos e cinquenta mil reais), justificada tecnicamente pelo coordenador do projeto a sua preferência quando houver similar nacional; </w:t>
      </w:r>
      <w:proofErr w:type="gramStart"/>
      <w:r w:rsidRPr="00E736F3">
        <w:rPr>
          <w:rFonts w:ascii="Arial" w:eastAsia="Times New Roman" w:hAnsi="Arial" w:cs="Arial"/>
          <w:color w:val="000000"/>
          <w:sz w:val="20"/>
          <w:szCs w:val="20"/>
          <w:lang w:eastAsia="pt-BR"/>
        </w:rPr>
        <w:t>e</w:t>
      </w:r>
      <w:proofErr w:type="gramEnd"/>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lastRenderedPageBreak/>
        <w:t>VI - em todas as hipóteses legais de contratação direta por dispensa ou inexigibilidade de licitação aplicáveis à administração pública federal.</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Parágrafo único.  Nas contratações diretas, as exigências de habilitação poderão ser limitadas à habilitação jurídica e à regularidade fiscal, observado o disposto nos art. 19 e 20.</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26" w:name="art27"/>
      <w:bookmarkEnd w:id="26"/>
      <w:r w:rsidRPr="00E736F3">
        <w:rPr>
          <w:rFonts w:ascii="Arial" w:eastAsia="Times New Roman" w:hAnsi="Arial" w:cs="Arial"/>
          <w:color w:val="000000"/>
          <w:sz w:val="20"/>
          <w:szCs w:val="20"/>
          <w:lang w:eastAsia="pt-BR"/>
        </w:rPr>
        <w:t>Art. 27.  Nas contratações diretas, as razões técnicas da escolha do fornecedor e a justificativa do preço serão devidamente registradas nos autos do processo pelos responsáveis definidos na forma do parágrafo único do art. 3</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e serão aprovadas pela autoridade máxima da fundação de apoio.</w:t>
      </w:r>
    </w:p>
    <w:p w:rsidR="00E736F3" w:rsidRPr="00E736F3" w:rsidRDefault="00E736F3" w:rsidP="00E736F3">
      <w:pPr>
        <w:spacing w:before="300" w:after="300" w:line="240" w:lineRule="auto"/>
        <w:jc w:val="center"/>
        <w:rPr>
          <w:rFonts w:ascii="Times New Roman" w:eastAsia="Times New Roman" w:hAnsi="Times New Roman" w:cs="Times New Roman"/>
          <w:color w:val="000000"/>
          <w:sz w:val="27"/>
          <w:szCs w:val="27"/>
          <w:lang w:eastAsia="pt-BR"/>
        </w:rPr>
      </w:pPr>
      <w:proofErr w:type="gramStart"/>
      <w:r w:rsidRPr="00E736F3">
        <w:rPr>
          <w:rFonts w:ascii="Arial" w:eastAsia="Times New Roman" w:hAnsi="Arial" w:cs="Arial"/>
          <w:color w:val="000000"/>
          <w:sz w:val="20"/>
          <w:szCs w:val="20"/>
          <w:lang w:eastAsia="pt-BR"/>
        </w:rPr>
        <w:t>CAPÍTULO VI</w:t>
      </w:r>
      <w:proofErr w:type="gramEnd"/>
    </w:p>
    <w:p w:rsidR="00E736F3" w:rsidRPr="00E736F3" w:rsidRDefault="00E736F3" w:rsidP="00E736F3">
      <w:pPr>
        <w:spacing w:before="300" w:after="300" w:line="240" w:lineRule="auto"/>
        <w:jc w:val="center"/>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DA EXECUÇÃO CONTRATUAL</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27" w:name="art28"/>
      <w:bookmarkEnd w:id="27"/>
      <w:r w:rsidRPr="00E736F3">
        <w:rPr>
          <w:rFonts w:ascii="Arial" w:eastAsia="Times New Roman" w:hAnsi="Arial" w:cs="Arial"/>
          <w:color w:val="000000"/>
          <w:sz w:val="20"/>
          <w:lang w:eastAsia="pt-BR"/>
        </w:rPr>
        <w:t>Art. 28.  Os </w:t>
      </w:r>
      <w:r w:rsidRPr="00E736F3">
        <w:rPr>
          <w:rFonts w:ascii="Arial" w:eastAsia="Times New Roman" w:hAnsi="Arial" w:cs="Arial"/>
          <w:color w:val="000000"/>
          <w:sz w:val="20"/>
          <w:szCs w:val="20"/>
          <w:lang w:eastAsia="pt-BR"/>
        </w:rPr>
        <w:t>contratos terão vigência determinada pelo período de tempo necessário para conclusão da avença, e o prazo original poderá ser prorrogado por termo aditivo, no interesse da contratante, mediante a devida justificativa.</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28" w:name="art29"/>
      <w:bookmarkEnd w:id="28"/>
      <w:r w:rsidRPr="00E736F3">
        <w:rPr>
          <w:rFonts w:ascii="Arial" w:eastAsia="Times New Roman" w:hAnsi="Arial" w:cs="Arial"/>
          <w:color w:val="000000"/>
          <w:sz w:val="20"/>
          <w:szCs w:val="20"/>
          <w:lang w:eastAsia="pt-BR"/>
        </w:rPr>
        <w:t>Art. 29.  Os acréscimos ou supressões no objeto do contrato serão definidos por acordo entre as partes, observado o estabelecido no instrumento convocatório.</w:t>
      </w:r>
    </w:p>
    <w:p w:rsidR="00E736F3" w:rsidRPr="00E736F3" w:rsidRDefault="00E736F3" w:rsidP="00E736F3">
      <w:pPr>
        <w:spacing w:before="300" w:after="300" w:line="240" w:lineRule="auto"/>
        <w:jc w:val="center"/>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CAPÍTULO VII</w:t>
      </w:r>
    </w:p>
    <w:p w:rsidR="00E736F3" w:rsidRPr="00E736F3" w:rsidRDefault="00E736F3" w:rsidP="00E736F3">
      <w:pPr>
        <w:spacing w:before="300" w:after="300" w:line="240" w:lineRule="auto"/>
        <w:jc w:val="center"/>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DA FASE RECURSAL ÚNICA</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29" w:name="art30"/>
      <w:bookmarkEnd w:id="29"/>
      <w:r w:rsidRPr="00E736F3">
        <w:rPr>
          <w:rFonts w:ascii="Arial" w:eastAsia="Times New Roman" w:hAnsi="Arial" w:cs="Arial"/>
          <w:color w:val="000000"/>
          <w:sz w:val="20"/>
          <w:szCs w:val="20"/>
          <w:lang w:eastAsia="pt-BR"/>
        </w:rPr>
        <w:t>Art. 30. </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Haverá fase recursal única, após o julgamento das propostas.</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1</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xml:space="preserve">  Os participantes que desejarem recorrer em face dos atos do julgamento da proposta ou da habilitação manifestarão imediatamente, após o término de cada sessão, a sua intenção de recorrer, </w:t>
      </w:r>
      <w:proofErr w:type="gramStart"/>
      <w:r w:rsidRPr="00E736F3">
        <w:rPr>
          <w:rFonts w:ascii="Arial" w:eastAsia="Times New Roman" w:hAnsi="Arial" w:cs="Arial"/>
          <w:color w:val="000000"/>
          <w:sz w:val="20"/>
          <w:szCs w:val="20"/>
          <w:lang w:eastAsia="pt-BR"/>
        </w:rPr>
        <w:t>sob pena</w:t>
      </w:r>
      <w:proofErr w:type="gramEnd"/>
      <w:r w:rsidRPr="00E736F3">
        <w:rPr>
          <w:rFonts w:ascii="Arial" w:eastAsia="Times New Roman" w:hAnsi="Arial" w:cs="Arial"/>
          <w:color w:val="000000"/>
          <w:sz w:val="20"/>
          <w:szCs w:val="20"/>
          <w:lang w:eastAsia="pt-BR"/>
        </w:rPr>
        <w:t xml:space="preserve"> de preclusão.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2</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Nas seleções públicas sob a forma eletrônica, a manifestação de que trata o</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 1</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será efetivada em campo próprio do sistema.</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3</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As razões dos recursos serão apresentadas no prazo de três dias úteis, contado a partir da data de ciência.</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4</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O prazo para apresentação de contrarrazões será de três dias úteis, contado imediatamente a partir do encerramento do prazo a que se refere o § 3</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5</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O recurso será dirigido à</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autoridade que proferiu a decisão, a qual, se não a reconsiderar no prazo de</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três dias úteis, o encaminhará à autoridade máxima da fundação de apoio, que terá competência para a decisão final, em até cinco dias úteis.</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6</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szCs w:val="20"/>
          <w:lang w:eastAsia="pt-BR"/>
        </w:rPr>
        <w:t>  O acolhimento de recurso implicará invalidação apenas dos atos insuscetíveis de aproveitamento.</w:t>
      </w:r>
    </w:p>
    <w:p w:rsidR="00E736F3" w:rsidRPr="00E736F3" w:rsidRDefault="00E736F3" w:rsidP="00E736F3">
      <w:pPr>
        <w:spacing w:before="300" w:after="300" w:line="240" w:lineRule="auto"/>
        <w:jc w:val="center"/>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CAPÍTULO VIII</w:t>
      </w:r>
    </w:p>
    <w:p w:rsidR="00E736F3" w:rsidRPr="00E736F3" w:rsidRDefault="00E736F3" w:rsidP="00E736F3">
      <w:pPr>
        <w:spacing w:before="300" w:after="300" w:line="240" w:lineRule="auto"/>
        <w:jc w:val="center"/>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DISPOSIÇÕES FINAIS</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30" w:name="art31"/>
      <w:bookmarkEnd w:id="30"/>
      <w:r w:rsidRPr="00E736F3">
        <w:rPr>
          <w:rFonts w:ascii="Arial" w:eastAsia="Times New Roman" w:hAnsi="Arial" w:cs="Arial"/>
          <w:color w:val="000000"/>
          <w:sz w:val="20"/>
          <w:szCs w:val="20"/>
          <w:lang w:eastAsia="pt-BR"/>
        </w:rPr>
        <w:t>Art. 31.  Fica instituído o Cartão Projeto,</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cartão bancário vinculado a cada projeto apoiado pela fundação de apoio, de responsabilidade do pesquisador,</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 xml:space="preserve">destinado à contratação de bens e de serviços relacionados aos projetos de pesquisa, de desenvolvimento científico, </w:t>
      </w:r>
      <w:r w:rsidRPr="00E736F3">
        <w:rPr>
          <w:rFonts w:ascii="Arial" w:eastAsia="Times New Roman" w:hAnsi="Arial" w:cs="Arial"/>
          <w:color w:val="000000"/>
          <w:sz w:val="20"/>
          <w:szCs w:val="20"/>
          <w:lang w:eastAsia="pt-BR"/>
        </w:rPr>
        <w:lastRenderedPageBreak/>
        <w:t>tecnológico e estímulo à inovação, limitado ao valor total de até R$ 20.000,00 (vinte mil reais) por projeto.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31" w:name="art32"/>
      <w:bookmarkEnd w:id="31"/>
      <w:r w:rsidRPr="00E736F3">
        <w:rPr>
          <w:rFonts w:ascii="Arial" w:eastAsia="Times New Roman" w:hAnsi="Arial" w:cs="Arial"/>
          <w:color w:val="000000"/>
          <w:sz w:val="20"/>
          <w:szCs w:val="20"/>
          <w:lang w:eastAsia="pt-BR"/>
        </w:rPr>
        <w:t>Art. 32.  As fundações de apoio poderão se valer de eventuais</w:t>
      </w:r>
      <w:r w:rsidRPr="00E736F3">
        <w:rPr>
          <w:rFonts w:ascii="Arial" w:eastAsia="Times New Roman" w:hAnsi="Arial" w:cs="Arial"/>
          <w:color w:val="000000"/>
          <w:sz w:val="20"/>
          <w:lang w:eastAsia="pt-BR"/>
        </w:rPr>
        <w:t> catálogos eletrônicos de produtos para pesquisa e desenvolvimento e de sistemas de credenciamento de fornecedores disponibilizados pelo Poder Executivo federal.</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32" w:name="art33"/>
      <w:bookmarkEnd w:id="32"/>
      <w:r w:rsidRPr="00E736F3">
        <w:rPr>
          <w:rFonts w:ascii="Arial" w:eastAsia="Times New Roman" w:hAnsi="Arial" w:cs="Arial"/>
          <w:color w:val="000000"/>
          <w:sz w:val="20"/>
          <w:lang w:eastAsia="pt-BR"/>
        </w:rPr>
        <w:t>Art. 33.  Os procedimentos de seleção de que trata este Decreto deverão ocorrer, preferencialmente, na forma eletrônica, por meio da utilização de recursos de tecnologia da informação e da comunicação</w:t>
      </w:r>
      <w:r w:rsidRPr="00E736F3">
        <w:rPr>
          <w:rFonts w:ascii="Arial" w:eastAsia="Times New Roman" w:hAnsi="Arial" w:cs="Arial"/>
          <w:color w:val="000000"/>
          <w:sz w:val="20"/>
          <w:szCs w:val="20"/>
          <w:lang w:eastAsia="pt-BR"/>
        </w:rPr>
        <w:t>.</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Parágrafo único.  A adoção da forma presencial deverá ser devidamente justificada nos autos.</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33" w:name="art34"/>
      <w:bookmarkEnd w:id="33"/>
      <w:r w:rsidRPr="00E736F3">
        <w:rPr>
          <w:rFonts w:ascii="Arial" w:eastAsia="Times New Roman" w:hAnsi="Arial" w:cs="Arial"/>
          <w:color w:val="000000"/>
          <w:sz w:val="20"/>
          <w:lang w:eastAsia="pt-BR"/>
        </w:rPr>
        <w:t>Art. 34.  </w:t>
      </w:r>
      <w:r w:rsidRPr="00E736F3">
        <w:rPr>
          <w:rFonts w:ascii="Arial" w:eastAsia="Times New Roman" w:hAnsi="Arial" w:cs="Arial"/>
          <w:color w:val="000000"/>
          <w:sz w:val="20"/>
          <w:szCs w:val="20"/>
          <w:lang w:eastAsia="pt-BR"/>
        </w:rPr>
        <w:t>É vedada a contratação direta, sem seleção pública, de pessoa jurídica a qual possua administrador ou sócio com poder de direção que mantenha relação de parentesco, inclusive por afinidade, até o terceiro grau com dirigente da fundação de apoio contratante ou da IFES ou demais ICT apoiada.</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Parágrafo único.  Outras hipóteses de nepotismo ou de indevido favorecimento não enquadradas no</w:t>
      </w:r>
      <w:r w:rsidRPr="00E736F3">
        <w:rPr>
          <w:rFonts w:ascii="Arial" w:eastAsia="Times New Roman" w:hAnsi="Arial" w:cs="Arial"/>
          <w:color w:val="000000"/>
          <w:sz w:val="20"/>
          <w:lang w:eastAsia="pt-BR"/>
        </w:rPr>
        <w:t> </w:t>
      </w:r>
      <w:r w:rsidRPr="00E736F3">
        <w:rPr>
          <w:rFonts w:ascii="Arial" w:eastAsia="Times New Roman" w:hAnsi="Arial" w:cs="Arial"/>
          <w:b/>
          <w:bCs/>
          <w:color w:val="000000"/>
          <w:sz w:val="20"/>
          <w:szCs w:val="20"/>
          <w:lang w:eastAsia="pt-BR"/>
        </w:rPr>
        <w:t>caput</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também ficam vedadas em atenção aos princípios da moralidade, da impessoalidade e da isonomia.</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34" w:name="art35"/>
      <w:bookmarkEnd w:id="34"/>
      <w:r w:rsidRPr="00E736F3">
        <w:rPr>
          <w:rFonts w:ascii="Arial" w:eastAsia="Times New Roman" w:hAnsi="Arial" w:cs="Arial"/>
          <w:color w:val="000000"/>
          <w:sz w:val="20"/>
          <w:szCs w:val="20"/>
          <w:lang w:eastAsia="pt-BR"/>
        </w:rPr>
        <w:t>Art. 35.  Os Ministros de Estado do Planejamento, Orçamento e Gestão, da Educação e da Ciência, Tecnologia e Inovação poderão emitir atos conjuntos complementares a este regulamento.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35" w:name="art36"/>
      <w:bookmarkEnd w:id="35"/>
      <w:r w:rsidRPr="00E736F3">
        <w:rPr>
          <w:rFonts w:ascii="Arial" w:eastAsia="Times New Roman" w:hAnsi="Arial" w:cs="Arial"/>
          <w:color w:val="000000"/>
          <w:sz w:val="20"/>
          <w:szCs w:val="20"/>
          <w:lang w:eastAsia="pt-BR"/>
        </w:rPr>
        <w:t>Art. 36.  Os casos omissos relativos ao procedimento de contratação serão resolvidos pela fundação de apoio, observados os princípios previstos no § 2</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do art. 1</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deste Decreto e, supletivamente, os princípios da teoria geral dos contratos e as disposições de direito privado, podendo ainda, caso entenda necessário, solicitar parecer jurídico ou técnico para substanciar as decisões.</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36" w:name="art37"/>
      <w:bookmarkEnd w:id="36"/>
      <w:r w:rsidRPr="00E736F3">
        <w:rPr>
          <w:rFonts w:ascii="Arial" w:eastAsia="Times New Roman" w:hAnsi="Arial" w:cs="Arial"/>
          <w:color w:val="000000"/>
          <w:sz w:val="20"/>
          <w:szCs w:val="20"/>
          <w:lang w:eastAsia="pt-BR"/>
        </w:rPr>
        <w:t xml:space="preserve">Art. 37.  Poderá ser restringido o acesso </w:t>
      </w:r>
      <w:proofErr w:type="gramStart"/>
      <w:r w:rsidRPr="00E736F3">
        <w:rPr>
          <w:rFonts w:ascii="Arial" w:eastAsia="Times New Roman" w:hAnsi="Arial" w:cs="Arial"/>
          <w:color w:val="000000"/>
          <w:sz w:val="20"/>
          <w:szCs w:val="20"/>
          <w:lang w:eastAsia="pt-BR"/>
        </w:rPr>
        <w:t>a</w:t>
      </w:r>
      <w:proofErr w:type="gramEnd"/>
      <w:r w:rsidRPr="00E736F3">
        <w:rPr>
          <w:rFonts w:ascii="Arial" w:eastAsia="Times New Roman" w:hAnsi="Arial" w:cs="Arial"/>
          <w:color w:val="000000"/>
          <w:sz w:val="20"/>
          <w:szCs w:val="20"/>
          <w:lang w:eastAsia="pt-BR"/>
        </w:rPr>
        <w:t xml:space="preserve"> informação referente a projetos de pesquisa e desenvolvimento científicos ou tecnológicos cujo sigilo seja imprescindível à segurança da sociedade e do Estado ou cuja divulgação possa representar vantagem competitiva a outros agentes econômicos, desde que, em qualquer caso, justificado e garantido o acesso aos órgãos de controle, à IFES ou demais ICT apoiadas.</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37" w:name="art38"/>
      <w:bookmarkEnd w:id="37"/>
      <w:r w:rsidRPr="00E736F3">
        <w:rPr>
          <w:rFonts w:ascii="Arial" w:eastAsia="Times New Roman" w:hAnsi="Arial" w:cs="Arial"/>
          <w:color w:val="000000"/>
          <w:sz w:val="20"/>
          <w:szCs w:val="20"/>
          <w:lang w:eastAsia="pt-BR"/>
        </w:rPr>
        <w:t>Art. 38.  No caso de projetos que envolvam informações de caráter sigiloso, a realização da seleção pública poderá ser dispensada justificadamente, observado o valor máximo</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estabelecido nos termos do Capítulo I deste Decreto.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38" w:name="art39"/>
      <w:bookmarkEnd w:id="38"/>
      <w:r w:rsidRPr="00E736F3">
        <w:rPr>
          <w:rFonts w:ascii="Arial" w:eastAsia="Times New Roman" w:hAnsi="Arial" w:cs="Arial"/>
          <w:color w:val="000000"/>
          <w:sz w:val="20"/>
          <w:szCs w:val="20"/>
          <w:lang w:eastAsia="pt-BR"/>
        </w:rPr>
        <w:t>Art. 39.  Considera-se de pequeno vulto, para os fins do disposto no</w:t>
      </w:r>
      <w:r w:rsidRPr="00E736F3">
        <w:rPr>
          <w:rFonts w:ascii="Arial" w:eastAsia="Times New Roman" w:hAnsi="Arial" w:cs="Arial"/>
          <w:color w:val="000000"/>
          <w:sz w:val="20"/>
          <w:lang w:eastAsia="pt-BR"/>
        </w:rPr>
        <w:t> </w:t>
      </w:r>
      <w:hyperlink r:id="rId10" w:anchor="art4d§1" w:history="1">
        <w:r w:rsidRPr="00E736F3">
          <w:rPr>
            <w:rFonts w:ascii="Arial" w:eastAsia="Times New Roman" w:hAnsi="Arial" w:cs="Arial"/>
            <w:color w:val="0000FF"/>
            <w:sz w:val="20"/>
            <w:u w:val="single"/>
            <w:lang w:eastAsia="pt-BR"/>
          </w:rPr>
          <w:t>§ 1</w:t>
        </w:r>
      </w:hyperlink>
      <w:hyperlink r:id="rId11" w:anchor="art4d§1" w:history="1">
        <w:r w:rsidRPr="00E736F3">
          <w:rPr>
            <w:rFonts w:ascii="Arial" w:eastAsia="Times New Roman" w:hAnsi="Arial" w:cs="Arial"/>
            <w:color w:val="0000FF"/>
            <w:sz w:val="20"/>
            <w:u w:val="single"/>
            <w:vertAlign w:val="superscript"/>
            <w:lang w:eastAsia="pt-BR"/>
          </w:rPr>
          <w:t>o</w:t>
        </w:r>
        <w:r w:rsidRPr="00E736F3">
          <w:rPr>
            <w:rFonts w:ascii="Arial" w:eastAsia="Times New Roman" w:hAnsi="Arial" w:cs="Arial"/>
            <w:color w:val="0000FF"/>
            <w:sz w:val="20"/>
            <w:u w:val="single"/>
            <w:lang w:eastAsia="pt-BR"/>
          </w:rPr>
          <w:t> do art. 4</w:t>
        </w:r>
        <w:r w:rsidRPr="00E736F3">
          <w:rPr>
            <w:rFonts w:ascii="Arial" w:eastAsia="Times New Roman" w:hAnsi="Arial" w:cs="Arial"/>
            <w:color w:val="0000FF"/>
            <w:sz w:val="20"/>
            <w:u w:val="single"/>
            <w:vertAlign w:val="superscript"/>
            <w:lang w:eastAsia="pt-BR"/>
          </w:rPr>
          <w:t>o</w:t>
        </w:r>
        <w:r w:rsidRPr="00E736F3">
          <w:rPr>
            <w:rFonts w:ascii="Arial" w:eastAsia="Times New Roman" w:hAnsi="Arial" w:cs="Arial"/>
            <w:color w:val="0000FF"/>
            <w:sz w:val="20"/>
            <w:u w:val="single"/>
            <w:lang w:eastAsia="pt-BR"/>
          </w:rPr>
          <w:t>-D da Lei n</w:t>
        </w:r>
        <w:r w:rsidRPr="00E736F3">
          <w:rPr>
            <w:rFonts w:ascii="Arial" w:eastAsia="Times New Roman" w:hAnsi="Arial" w:cs="Arial"/>
            <w:color w:val="0000FF"/>
            <w:sz w:val="20"/>
            <w:u w:val="single"/>
            <w:vertAlign w:val="superscript"/>
            <w:lang w:eastAsia="pt-BR"/>
          </w:rPr>
          <w:t>o</w:t>
        </w:r>
        <w:r w:rsidRPr="00E736F3">
          <w:rPr>
            <w:rFonts w:ascii="Arial" w:eastAsia="Times New Roman" w:hAnsi="Arial" w:cs="Arial"/>
            <w:color w:val="0000FF"/>
            <w:sz w:val="20"/>
            <w:u w:val="single"/>
            <w:lang w:eastAsia="pt-BR"/>
          </w:rPr>
          <w:t> 8.958, de 1994</w:t>
        </w:r>
      </w:hyperlink>
      <w:r w:rsidRPr="00E736F3">
        <w:rPr>
          <w:rFonts w:ascii="Arial" w:eastAsia="Times New Roman" w:hAnsi="Arial" w:cs="Arial"/>
          <w:color w:val="000000"/>
          <w:sz w:val="20"/>
          <w:szCs w:val="20"/>
          <w:lang w:eastAsia="pt-BR"/>
        </w:rPr>
        <w:t>, o valor de R$ 800,00 (oitocentos reais).</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w:t>
      </w:r>
      <w:bookmarkStart w:id="39" w:name="art40"/>
      <w:bookmarkEnd w:id="39"/>
      <w:r w:rsidRPr="00E736F3">
        <w:rPr>
          <w:rFonts w:ascii="Arial" w:eastAsia="Times New Roman" w:hAnsi="Arial" w:cs="Arial"/>
          <w:color w:val="000000"/>
          <w:sz w:val="20"/>
          <w:szCs w:val="20"/>
          <w:lang w:eastAsia="pt-BR"/>
        </w:rPr>
        <w:t>Art. 40.  As fundações de apoio poderão realizar seleções públicas para firmar termo de compromisso de fornecimento relativo à prestação de serviços e aquisição de bens para contratações futuras nas seguintes hipóteses:</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xml:space="preserve">I - quando for mais conveniente </w:t>
      </w:r>
      <w:proofErr w:type="gramStart"/>
      <w:r w:rsidRPr="00E736F3">
        <w:rPr>
          <w:rFonts w:ascii="Arial" w:eastAsia="Times New Roman" w:hAnsi="Arial" w:cs="Arial"/>
          <w:color w:val="000000"/>
          <w:sz w:val="20"/>
          <w:szCs w:val="20"/>
          <w:lang w:eastAsia="pt-BR"/>
        </w:rPr>
        <w:t>a</w:t>
      </w:r>
      <w:proofErr w:type="gramEnd"/>
      <w:r w:rsidRPr="00E736F3">
        <w:rPr>
          <w:rFonts w:ascii="Arial" w:eastAsia="Times New Roman" w:hAnsi="Arial" w:cs="Arial"/>
          <w:color w:val="000000"/>
          <w:sz w:val="20"/>
          <w:szCs w:val="20"/>
          <w:lang w:eastAsia="pt-BR"/>
        </w:rPr>
        <w:t xml:space="preserve"> aquisição de bens com previsão de entregas parceladas;</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xml:space="preserve">II - quando, pelas características do bem ou do serviço, houver necessidade de aquisições frequentes; </w:t>
      </w:r>
      <w:proofErr w:type="gramStart"/>
      <w:r w:rsidRPr="00E736F3">
        <w:rPr>
          <w:rFonts w:ascii="Arial" w:eastAsia="Times New Roman" w:hAnsi="Arial" w:cs="Arial"/>
          <w:color w:val="000000"/>
          <w:sz w:val="20"/>
          <w:szCs w:val="20"/>
          <w:lang w:eastAsia="pt-BR"/>
        </w:rPr>
        <w:t>ou</w:t>
      </w:r>
      <w:proofErr w:type="gramEnd"/>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lastRenderedPageBreak/>
        <w:t>III - quando não for possível estabelecer previamente o quantitativo exato para o atendimento das necessidades.</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 xml:space="preserve"> Parágrafo único.  A vigência do termo de compromisso de fornecimento será limitada </w:t>
      </w:r>
      <w:proofErr w:type="gramStart"/>
      <w:r w:rsidRPr="00E736F3">
        <w:rPr>
          <w:rFonts w:ascii="Arial" w:eastAsia="Times New Roman" w:hAnsi="Arial" w:cs="Arial"/>
          <w:color w:val="000000"/>
          <w:sz w:val="20"/>
          <w:szCs w:val="20"/>
          <w:lang w:eastAsia="pt-BR"/>
        </w:rPr>
        <w:t>a</w:t>
      </w:r>
      <w:proofErr w:type="gramEnd"/>
      <w:r w:rsidRPr="00E736F3">
        <w:rPr>
          <w:rFonts w:ascii="Arial" w:eastAsia="Times New Roman" w:hAnsi="Arial" w:cs="Arial"/>
          <w:color w:val="000000"/>
          <w:sz w:val="20"/>
          <w:szCs w:val="20"/>
          <w:lang w:eastAsia="pt-BR"/>
        </w:rPr>
        <w:t xml:space="preserve"> doze meses e poderá ser prorrogada por iguais períodos, desde que pesquisa de mercado demonstre que o preço se mantém vantajoso.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bookmarkStart w:id="40" w:name="art41"/>
      <w:bookmarkEnd w:id="40"/>
      <w:r w:rsidRPr="00E736F3">
        <w:rPr>
          <w:rFonts w:ascii="Arial" w:eastAsia="Times New Roman" w:hAnsi="Arial" w:cs="Arial"/>
          <w:color w:val="000000"/>
          <w:sz w:val="20"/>
          <w:lang w:eastAsia="pt-BR"/>
        </w:rPr>
        <w:t>Art. 41.  Este Decreto entra em vigor trinta dias após a data de sua publicação.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Parágrafo único.  Não se aplica o disposto neste Decreto aos</w:t>
      </w:r>
      <w:r w:rsidRPr="00E736F3">
        <w:rPr>
          <w:rFonts w:ascii="Arial" w:eastAsia="Times New Roman" w:hAnsi="Arial" w:cs="Arial"/>
          <w:color w:val="000000"/>
          <w:sz w:val="20"/>
          <w:lang w:eastAsia="pt-BR"/>
        </w:rPr>
        <w:t> processos com instrumentos convocatórios publicados anteriormente à sua data de publicação.</w:t>
      </w:r>
    </w:p>
    <w:p w:rsidR="00E736F3" w:rsidRPr="00E736F3" w:rsidRDefault="00E736F3" w:rsidP="00E736F3">
      <w:pPr>
        <w:spacing w:before="300" w:after="300" w:line="240" w:lineRule="auto"/>
        <w:ind w:firstLine="570"/>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Brasília, 21 de maio de 2014; 193</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da Independência e 126</w:t>
      </w:r>
      <w:r w:rsidRPr="00E736F3">
        <w:rPr>
          <w:rFonts w:ascii="Arial" w:eastAsia="Times New Roman" w:hAnsi="Arial" w:cs="Arial"/>
          <w:color w:val="000000"/>
          <w:sz w:val="20"/>
          <w:szCs w:val="20"/>
          <w:u w:val="single"/>
          <w:vertAlign w:val="superscript"/>
          <w:lang w:eastAsia="pt-BR"/>
        </w:rPr>
        <w:t>o</w:t>
      </w:r>
      <w:r w:rsidRPr="00E736F3">
        <w:rPr>
          <w:rFonts w:ascii="Arial" w:eastAsia="Times New Roman" w:hAnsi="Arial" w:cs="Arial"/>
          <w:color w:val="000000"/>
          <w:sz w:val="20"/>
          <w:lang w:eastAsia="pt-BR"/>
        </w:rPr>
        <w:t> </w:t>
      </w:r>
      <w:r w:rsidRPr="00E736F3">
        <w:rPr>
          <w:rFonts w:ascii="Arial" w:eastAsia="Times New Roman" w:hAnsi="Arial" w:cs="Arial"/>
          <w:color w:val="000000"/>
          <w:sz w:val="20"/>
          <w:szCs w:val="20"/>
          <w:lang w:eastAsia="pt-BR"/>
        </w:rPr>
        <w:t>da República.</w:t>
      </w:r>
    </w:p>
    <w:p w:rsidR="00E736F3" w:rsidRPr="00E736F3" w:rsidRDefault="00E736F3" w:rsidP="00E736F3">
      <w:pPr>
        <w:spacing w:before="100" w:beforeAutospacing="1" w:after="80" w:line="240" w:lineRule="auto"/>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000000"/>
          <w:sz w:val="20"/>
          <w:szCs w:val="20"/>
          <w:lang w:eastAsia="pt-BR"/>
        </w:rPr>
        <w:t>DILMA ROUSSEFF</w:t>
      </w:r>
      <w:r w:rsidRPr="00E736F3">
        <w:rPr>
          <w:rFonts w:ascii="Arial" w:eastAsia="Times New Roman" w:hAnsi="Arial" w:cs="Arial"/>
          <w:color w:val="000000"/>
          <w:sz w:val="20"/>
          <w:szCs w:val="20"/>
          <w:lang w:eastAsia="pt-BR"/>
        </w:rPr>
        <w:br/>
      </w:r>
      <w:r w:rsidRPr="00E736F3">
        <w:rPr>
          <w:rFonts w:ascii="Arial" w:eastAsia="Times New Roman" w:hAnsi="Arial" w:cs="Arial"/>
          <w:i/>
          <w:iCs/>
          <w:color w:val="000000"/>
          <w:sz w:val="20"/>
          <w:szCs w:val="20"/>
          <w:lang w:eastAsia="pt-BR"/>
        </w:rPr>
        <w:t xml:space="preserve">José Henrique </w:t>
      </w:r>
      <w:proofErr w:type="spellStart"/>
      <w:r w:rsidRPr="00E736F3">
        <w:rPr>
          <w:rFonts w:ascii="Arial" w:eastAsia="Times New Roman" w:hAnsi="Arial" w:cs="Arial"/>
          <w:i/>
          <w:iCs/>
          <w:color w:val="000000"/>
          <w:sz w:val="20"/>
          <w:szCs w:val="20"/>
          <w:lang w:eastAsia="pt-BR"/>
        </w:rPr>
        <w:t>Paim</w:t>
      </w:r>
      <w:proofErr w:type="spellEnd"/>
      <w:r w:rsidRPr="00E736F3">
        <w:rPr>
          <w:rFonts w:ascii="Arial" w:eastAsia="Times New Roman" w:hAnsi="Arial" w:cs="Arial"/>
          <w:i/>
          <w:iCs/>
          <w:color w:val="000000"/>
          <w:sz w:val="20"/>
          <w:szCs w:val="20"/>
          <w:lang w:eastAsia="pt-BR"/>
        </w:rPr>
        <w:t xml:space="preserve"> Fernandes</w:t>
      </w:r>
      <w:r w:rsidRPr="00E736F3">
        <w:rPr>
          <w:rFonts w:ascii="Arial" w:eastAsia="Times New Roman" w:hAnsi="Arial" w:cs="Arial"/>
          <w:i/>
          <w:iCs/>
          <w:color w:val="000000"/>
          <w:sz w:val="20"/>
          <w:szCs w:val="20"/>
          <w:lang w:eastAsia="pt-BR"/>
        </w:rPr>
        <w:br/>
        <w:t>Miriam Belchior</w:t>
      </w:r>
      <w:r w:rsidRPr="00E736F3">
        <w:rPr>
          <w:rFonts w:ascii="Arial" w:eastAsia="Times New Roman" w:hAnsi="Arial" w:cs="Arial"/>
          <w:i/>
          <w:iCs/>
          <w:color w:val="000000"/>
          <w:sz w:val="20"/>
          <w:szCs w:val="20"/>
          <w:lang w:eastAsia="pt-BR"/>
        </w:rPr>
        <w:br/>
      </w:r>
      <w:proofErr w:type="spellStart"/>
      <w:r w:rsidRPr="00E736F3">
        <w:rPr>
          <w:rFonts w:ascii="Arial" w:eastAsia="Times New Roman" w:hAnsi="Arial" w:cs="Arial"/>
          <w:i/>
          <w:iCs/>
          <w:color w:val="000000"/>
          <w:sz w:val="20"/>
          <w:szCs w:val="20"/>
          <w:lang w:eastAsia="pt-BR"/>
        </w:rPr>
        <w:t>Clélio</w:t>
      </w:r>
      <w:proofErr w:type="spellEnd"/>
      <w:r w:rsidRPr="00E736F3">
        <w:rPr>
          <w:rFonts w:ascii="Arial" w:eastAsia="Times New Roman" w:hAnsi="Arial" w:cs="Arial"/>
          <w:i/>
          <w:iCs/>
          <w:color w:val="000000"/>
          <w:sz w:val="20"/>
          <w:szCs w:val="20"/>
          <w:lang w:eastAsia="pt-BR"/>
        </w:rPr>
        <w:t xml:space="preserve"> Campolina Diniz</w:t>
      </w:r>
    </w:p>
    <w:p w:rsidR="00E736F3" w:rsidRPr="00E736F3" w:rsidRDefault="00E736F3" w:rsidP="00E736F3">
      <w:pPr>
        <w:spacing w:before="100" w:beforeAutospacing="1" w:after="100" w:afterAutospacing="1" w:line="240" w:lineRule="auto"/>
        <w:jc w:val="both"/>
        <w:rPr>
          <w:rFonts w:ascii="Times New Roman" w:eastAsia="Times New Roman" w:hAnsi="Times New Roman" w:cs="Times New Roman"/>
          <w:color w:val="000000"/>
          <w:sz w:val="27"/>
          <w:szCs w:val="27"/>
          <w:lang w:eastAsia="pt-BR"/>
        </w:rPr>
      </w:pPr>
      <w:r w:rsidRPr="00E736F3">
        <w:rPr>
          <w:rFonts w:ascii="Arial" w:eastAsia="Times New Roman" w:hAnsi="Arial" w:cs="Arial"/>
          <w:color w:val="FF0000"/>
          <w:sz w:val="20"/>
          <w:szCs w:val="20"/>
          <w:lang w:eastAsia="pt-BR"/>
        </w:rPr>
        <w:t>Este texto não substitui o publicado no DOU de 22.5.2014</w:t>
      </w:r>
    </w:p>
    <w:p w:rsidR="00E736F3" w:rsidRPr="00E736F3" w:rsidRDefault="00E736F3" w:rsidP="00E736F3">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E736F3">
        <w:rPr>
          <w:rFonts w:ascii="Arial" w:eastAsia="Times New Roman" w:hAnsi="Arial" w:cs="Arial"/>
          <w:color w:val="FF0000"/>
          <w:sz w:val="20"/>
          <w:szCs w:val="20"/>
          <w:lang w:eastAsia="pt-BR"/>
        </w:rPr>
        <w:t>*</w:t>
      </w:r>
    </w:p>
    <w:p w:rsidR="009440E2" w:rsidRDefault="009440E2"/>
    <w:sectPr w:rsidR="009440E2" w:rsidSect="009440E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736F3"/>
    <w:rsid w:val="001615F1"/>
    <w:rsid w:val="00410A35"/>
    <w:rsid w:val="00744B81"/>
    <w:rsid w:val="009440E2"/>
    <w:rsid w:val="00A912D0"/>
    <w:rsid w:val="00C94657"/>
    <w:rsid w:val="00E736F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0E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E736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736F3"/>
    <w:rPr>
      <w:b/>
      <w:bCs/>
    </w:rPr>
  </w:style>
  <w:style w:type="character" w:styleId="Hyperlink">
    <w:name w:val="Hyperlink"/>
    <w:basedOn w:val="Fontepargpadro"/>
    <w:uiPriority w:val="99"/>
    <w:semiHidden/>
    <w:unhideWhenUsed/>
    <w:rsid w:val="00E736F3"/>
    <w:rPr>
      <w:color w:val="0000FF"/>
      <w:u w:val="single"/>
    </w:rPr>
  </w:style>
  <w:style w:type="character" w:customStyle="1" w:styleId="apple-converted-space">
    <w:name w:val="apple-converted-space"/>
    <w:basedOn w:val="Fontepargpadro"/>
    <w:rsid w:val="00E736F3"/>
  </w:style>
  <w:style w:type="paragraph" w:customStyle="1" w:styleId="ww-padro">
    <w:name w:val="ww-padro"/>
    <w:basedOn w:val="Normal"/>
    <w:rsid w:val="00E736F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ecuodecorpodetexto21">
    <w:name w:val="recuodecorpodetexto21"/>
    <w:basedOn w:val="Normal"/>
    <w:rsid w:val="00E736F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epargpadro1">
    <w:name w:val="fontepargpadro1"/>
    <w:basedOn w:val="Fontepargpadro"/>
    <w:rsid w:val="00E736F3"/>
  </w:style>
  <w:style w:type="paragraph" w:customStyle="1" w:styleId="textodecomentrio1">
    <w:name w:val="textodecomentrio1"/>
    <w:basedOn w:val="Normal"/>
    <w:rsid w:val="00E736F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516315293">
      <w:bodyDiv w:val="1"/>
      <w:marLeft w:val="0"/>
      <w:marRight w:val="0"/>
      <w:marTop w:val="0"/>
      <w:marBottom w:val="0"/>
      <w:divBdr>
        <w:top w:val="none" w:sz="0" w:space="0" w:color="auto"/>
        <w:left w:val="none" w:sz="0" w:space="0" w:color="auto"/>
        <w:bottom w:val="none" w:sz="0" w:space="0" w:color="auto"/>
        <w:right w:val="none" w:sz="0" w:space="0" w:color="auto"/>
      </w:divBdr>
      <w:divsChild>
        <w:div w:id="1104374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958.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lanalto.gov.br/CCIVIL_03/LEIS/L8958.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LEIS/L8958.htm" TargetMode="External"/><Relationship Id="rId11" Type="http://schemas.openxmlformats.org/officeDocument/2006/relationships/hyperlink" Target="http://www.planalto.gov.br/CCIVIL_03/LEIS/L8958.htm" TargetMode="External"/><Relationship Id="rId5" Type="http://schemas.openxmlformats.org/officeDocument/2006/relationships/hyperlink" Target="http://www.planalto.gov.br/CCIVIL_03/_Ato2011-2014/2014/Decreto/D8241.htm" TargetMode="External"/><Relationship Id="rId10" Type="http://schemas.openxmlformats.org/officeDocument/2006/relationships/hyperlink" Target="http://www.planalto.gov.br/CCIVIL_03/LEIS/L8958.htm" TargetMode="External"/><Relationship Id="rId4" Type="http://schemas.openxmlformats.org/officeDocument/2006/relationships/hyperlink" Target="http://legislacao.planalto.gov.br/legisla/legislacao.nsf/Viw_Identificacao/DEC%208.241-2014?OpenDocument" TargetMode="External"/><Relationship Id="rId9" Type="http://schemas.openxmlformats.org/officeDocument/2006/relationships/hyperlink" Target="http://www.planalto.gov.br/CCIVIL_03/LEIS/L8958.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4367</Words>
  <Characters>23582</Characters>
  <Application>Microsoft Office Word</Application>
  <DocSecurity>0</DocSecurity>
  <Lines>196</Lines>
  <Paragraphs>55</Paragraphs>
  <ScaleCrop>false</ScaleCrop>
  <Company/>
  <LinksUpToDate>false</LinksUpToDate>
  <CharactersWithSpaces>27894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ibiapina</dc:creator>
  <cp:lastModifiedBy>ibiapina</cp:lastModifiedBy>
  <cp:revision>2</cp:revision>
  <dcterms:created xsi:type="dcterms:W3CDTF">2014-08-26T14:39:00Z</dcterms:created>
  <dcterms:modified xsi:type="dcterms:W3CDTF">2014-08-26T14:39:00Z</dcterms:modified>
</cp:coreProperties>
</file>